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9FD" w:rsidRDefault="009A4749" w:rsidP="004C19FD">
      <w:pPr>
        <w:pStyle w:val="Heading1"/>
        <w:spacing w:before="170"/>
        <w:ind w:left="0"/>
        <w:rPr>
          <w:color w:val="337AB7"/>
        </w:rPr>
      </w:pPr>
      <w:bookmarkStart w:id="0" w:name="_GoBack"/>
      <w:bookmarkEnd w:id="0"/>
      <w:r>
        <w:rPr>
          <w:color w:val="337AB7"/>
        </w:rPr>
        <w:t xml:space="preserve">Establishing </w:t>
      </w:r>
      <w:r w:rsidR="004C19FD">
        <w:rPr>
          <w:color w:val="337AB7"/>
        </w:rPr>
        <w:t xml:space="preserve">Crises Decision and Early Warning System </w:t>
      </w:r>
    </w:p>
    <w:p w:rsidR="004C19FD" w:rsidRPr="004C19FD" w:rsidRDefault="004C19FD" w:rsidP="004C19FD">
      <w:pPr>
        <w:pStyle w:val="Heading1"/>
        <w:spacing w:before="170"/>
        <w:ind w:left="0"/>
        <w:rPr>
          <w:color w:val="337AB7"/>
        </w:rPr>
      </w:pPr>
      <w:r>
        <w:rPr>
          <w:color w:val="337AB7"/>
        </w:rPr>
        <w:t xml:space="preserve">For Crises Management </w:t>
      </w:r>
      <w:proofErr w:type="gramStart"/>
      <w:r>
        <w:rPr>
          <w:color w:val="337AB7"/>
        </w:rPr>
        <w:t>In</w:t>
      </w:r>
      <w:proofErr w:type="gramEnd"/>
      <w:r>
        <w:rPr>
          <w:color w:val="337AB7"/>
        </w:rPr>
        <w:t xml:space="preserve"> Kuwait.</w:t>
      </w:r>
    </w:p>
    <w:p w:rsidR="004C19FD" w:rsidRPr="004C19FD" w:rsidRDefault="004C19FD" w:rsidP="004C19FD">
      <w:pPr>
        <w:pStyle w:val="BodyText"/>
        <w:spacing w:before="73" w:line="198" w:lineRule="exact"/>
        <w:ind w:right="5380"/>
        <w:jc w:val="both"/>
        <w:rPr>
          <w:rFonts w:asciiTheme="majorBidi" w:hAnsiTheme="majorBidi" w:cstheme="majorBidi"/>
        </w:rPr>
      </w:pPr>
      <w:proofErr w:type="gramStart"/>
      <w:r w:rsidRPr="004C19FD">
        <w:rPr>
          <w:rFonts w:asciiTheme="majorBidi" w:hAnsiTheme="majorBidi" w:cstheme="majorBidi"/>
        </w:rPr>
        <w:t xml:space="preserve">Abdullah </w:t>
      </w:r>
      <w:proofErr w:type="spellStart"/>
      <w:r w:rsidRPr="004C19FD">
        <w:rPr>
          <w:rFonts w:asciiTheme="majorBidi" w:hAnsiTheme="majorBidi" w:cstheme="majorBidi"/>
        </w:rPr>
        <w:t>Alenezi</w:t>
      </w:r>
      <w:proofErr w:type="spellEnd"/>
      <w:r w:rsidRPr="004C19FD">
        <w:rPr>
          <w:rFonts w:asciiTheme="majorBidi" w:hAnsiTheme="majorBidi" w:cstheme="majorBidi"/>
        </w:rPr>
        <w:t>, Kuwait Institute for scientific research, Kuwait.</w:t>
      </w:r>
      <w:proofErr w:type="gramEnd"/>
    </w:p>
    <w:p w:rsidR="004C19FD" w:rsidRPr="004C19FD" w:rsidRDefault="004C19FD" w:rsidP="004C19FD">
      <w:pPr>
        <w:pStyle w:val="BodyText"/>
        <w:spacing w:before="73" w:line="198" w:lineRule="exact"/>
        <w:ind w:right="5380"/>
        <w:jc w:val="both"/>
        <w:rPr>
          <w:rFonts w:asciiTheme="majorBidi" w:hAnsiTheme="majorBidi" w:cstheme="majorBidi"/>
        </w:rPr>
      </w:pPr>
      <w:proofErr w:type="gramStart"/>
      <w:r w:rsidRPr="004C19FD">
        <w:rPr>
          <w:rFonts w:asciiTheme="majorBidi" w:hAnsiTheme="majorBidi" w:cstheme="majorBidi"/>
        </w:rPr>
        <w:t xml:space="preserve">Ali </w:t>
      </w:r>
      <w:proofErr w:type="spellStart"/>
      <w:r w:rsidRPr="004C19FD">
        <w:rPr>
          <w:rFonts w:asciiTheme="majorBidi" w:hAnsiTheme="majorBidi" w:cstheme="majorBidi"/>
        </w:rPr>
        <w:t>Aldousari</w:t>
      </w:r>
      <w:proofErr w:type="spellEnd"/>
      <w:r w:rsidRPr="004C19FD">
        <w:rPr>
          <w:rFonts w:asciiTheme="majorBidi" w:hAnsiTheme="majorBidi" w:cstheme="majorBidi"/>
        </w:rPr>
        <w:t xml:space="preserve">, </w:t>
      </w:r>
      <w:r w:rsidRPr="004C19FD">
        <w:rPr>
          <w:rFonts w:asciiTheme="majorBidi" w:hAnsiTheme="majorBidi" w:cstheme="majorBidi"/>
        </w:rPr>
        <w:t>Kuwait Institute for scientific research, Kuwait.</w:t>
      </w:r>
      <w:proofErr w:type="gramEnd"/>
    </w:p>
    <w:p w:rsidR="004C19FD" w:rsidRPr="004C19FD" w:rsidRDefault="004C19FD" w:rsidP="004C19FD">
      <w:pPr>
        <w:pStyle w:val="BodyText"/>
        <w:spacing w:before="73" w:line="198" w:lineRule="exact"/>
        <w:ind w:right="5380"/>
        <w:jc w:val="both"/>
        <w:rPr>
          <w:rFonts w:asciiTheme="majorBidi" w:hAnsiTheme="majorBidi" w:cstheme="majorBidi"/>
        </w:rPr>
      </w:pPr>
      <w:proofErr w:type="gramStart"/>
      <w:r w:rsidRPr="004C19FD">
        <w:rPr>
          <w:rFonts w:asciiTheme="majorBidi" w:hAnsiTheme="majorBidi" w:cstheme="majorBidi"/>
        </w:rPr>
        <w:t xml:space="preserve">Mohammed Yassin, </w:t>
      </w:r>
      <w:r w:rsidRPr="004C19FD">
        <w:rPr>
          <w:rFonts w:asciiTheme="majorBidi" w:hAnsiTheme="majorBidi" w:cstheme="majorBidi"/>
        </w:rPr>
        <w:t>Kuwait Institute for scientific research, Kuwait.</w:t>
      </w:r>
      <w:proofErr w:type="gramEnd"/>
    </w:p>
    <w:p w:rsidR="004C19FD" w:rsidRPr="004C19FD" w:rsidRDefault="004C19FD" w:rsidP="004C19FD">
      <w:pPr>
        <w:pStyle w:val="BodyText"/>
        <w:spacing w:before="73" w:line="198" w:lineRule="exact"/>
        <w:ind w:right="4930"/>
        <w:jc w:val="both"/>
        <w:rPr>
          <w:rFonts w:asciiTheme="majorBidi" w:hAnsiTheme="majorBidi" w:cstheme="majorBidi"/>
        </w:rPr>
      </w:pPr>
      <w:proofErr w:type="gramStart"/>
      <w:r w:rsidRPr="004C19FD">
        <w:rPr>
          <w:rFonts w:asciiTheme="majorBidi" w:hAnsiTheme="majorBidi" w:cstheme="majorBidi"/>
        </w:rPr>
        <w:t xml:space="preserve">Mohammed </w:t>
      </w:r>
      <w:proofErr w:type="spellStart"/>
      <w:r w:rsidRPr="004C19FD">
        <w:rPr>
          <w:rFonts w:asciiTheme="majorBidi" w:hAnsiTheme="majorBidi" w:cstheme="majorBidi"/>
        </w:rPr>
        <w:t>Alkhamis</w:t>
      </w:r>
      <w:proofErr w:type="spellEnd"/>
      <w:r w:rsidRPr="004C19FD">
        <w:rPr>
          <w:rFonts w:asciiTheme="majorBidi" w:hAnsiTheme="majorBidi" w:cstheme="majorBidi"/>
        </w:rPr>
        <w:t xml:space="preserve">, </w:t>
      </w:r>
      <w:r w:rsidRPr="004C19FD">
        <w:rPr>
          <w:rFonts w:asciiTheme="majorBidi" w:hAnsiTheme="majorBidi" w:cstheme="majorBidi"/>
        </w:rPr>
        <w:t>Kuwait Institute for scientific research, Kuwait.</w:t>
      </w:r>
      <w:proofErr w:type="gramEnd"/>
    </w:p>
    <w:p w:rsidR="005973B9" w:rsidRDefault="005973B9" w:rsidP="004C19FD">
      <w:pPr>
        <w:pStyle w:val="BodyText"/>
        <w:spacing w:before="73" w:line="198" w:lineRule="exact"/>
        <w:ind w:right="5380"/>
        <w:rPr>
          <w:rFonts w:ascii="Arial"/>
        </w:rPr>
      </w:pPr>
      <w:r>
        <w:rPr>
          <w:rFonts w:ascii="Arial"/>
        </w:rPr>
        <w:t xml:space="preserve"> </w:t>
      </w:r>
    </w:p>
    <w:p w:rsidR="004C19FD" w:rsidRDefault="004C19FD" w:rsidP="004C19FD">
      <w:pPr>
        <w:pStyle w:val="BodyText"/>
        <w:spacing w:before="73" w:line="198" w:lineRule="exact"/>
        <w:ind w:left="100" w:right="5380"/>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A4749" w:rsidRPr="009A4749" w:rsidRDefault="009A4749" w:rsidP="009A4749">
      <w:pPr>
        <w:widowControl/>
        <w:spacing w:after="120"/>
        <w:contextualSpacing/>
        <w:jc w:val="both"/>
        <w:rPr>
          <w:rFonts w:asciiTheme="majorBidi" w:eastAsia="Calibri" w:hAnsiTheme="majorBidi" w:cstheme="majorBidi"/>
          <w:sz w:val="18"/>
          <w:szCs w:val="18"/>
        </w:rPr>
      </w:pPr>
      <w:r w:rsidRPr="009A4749">
        <w:rPr>
          <w:rFonts w:asciiTheme="majorBidi" w:eastAsia="Calibri" w:hAnsiTheme="majorBidi" w:cstheme="majorBidi"/>
          <w:sz w:val="18"/>
          <w:szCs w:val="18"/>
        </w:rPr>
        <w:t xml:space="preserve">Kuwait is currently facing a </w:t>
      </w:r>
      <w:proofErr w:type="gramStart"/>
      <w:r w:rsidRPr="009A4749">
        <w:rPr>
          <w:rFonts w:asciiTheme="majorBidi" w:eastAsia="Calibri" w:hAnsiTheme="majorBidi" w:cstheme="majorBidi"/>
          <w:sz w:val="18"/>
          <w:szCs w:val="18"/>
        </w:rPr>
        <w:t>possible  potentially</w:t>
      </w:r>
      <w:proofErr w:type="gramEnd"/>
      <w:r w:rsidRPr="009A4749">
        <w:rPr>
          <w:rFonts w:asciiTheme="majorBidi" w:eastAsia="Calibri" w:hAnsiTheme="majorBidi" w:cstheme="majorBidi"/>
          <w:sz w:val="18"/>
          <w:szCs w:val="18"/>
        </w:rPr>
        <w:t xml:space="preserve"> extensive and harmful scope of both natural and anthropogenic hazards. This can range from dust storms, floods, fires, nuclear accidents, earthquakes, oil spills, tsunamis and other hazards. Until today Kuwait's Government had no disaster support system, written code of practice or a communication and command system for coordinating environmental crises with other national stakeholders in the country and frequently ill-prepared for responses to environmental crises. </w:t>
      </w:r>
      <w:proofErr w:type="gramStart"/>
      <w:r w:rsidRPr="009A4749">
        <w:rPr>
          <w:rFonts w:asciiTheme="majorBidi" w:eastAsia="Calibri" w:hAnsiTheme="majorBidi" w:cstheme="majorBidi"/>
          <w:sz w:val="18"/>
          <w:szCs w:val="18"/>
        </w:rPr>
        <w:t xml:space="preserve">For that purpose the Kuwait Institute for Scientific Research (KISR), establishing a </w:t>
      </w:r>
      <w:r w:rsidRPr="009A4749">
        <w:rPr>
          <w:rFonts w:asciiTheme="majorBidi" w:eastAsia="Calibri" w:hAnsiTheme="majorBidi" w:cstheme="majorBidi"/>
          <w:bCs/>
          <w:sz w:val="18"/>
          <w:szCs w:val="18"/>
        </w:rPr>
        <w:t xml:space="preserve">Decision Support system for </w:t>
      </w:r>
      <w:proofErr w:type="spellStart"/>
      <w:r w:rsidRPr="009A4749">
        <w:rPr>
          <w:rFonts w:asciiTheme="majorBidi" w:eastAsia="Calibri" w:hAnsiTheme="majorBidi" w:cstheme="majorBidi"/>
          <w:bCs/>
          <w:sz w:val="18"/>
          <w:szCs w:val="18"/>
        </w:rPr>
        <w:t>crieses</w:t>
      </w:r>
      <w:proofErr w:type="spellEnd"/>
      <w:r w:rsidRPr="009A4749">
        <w:rPr>
          <w:rFonts w:asciiTheme="majorBidi" w:eastAsia="Calibri" w:hAnsiTheme="majorBidi" w:cstheme="majorBidi"/>
          <w:bCs/>
          <w:sz w:val="18"/>
          <w:szCs w:val="18"/>
        </w:rPr>
        <w:t xml:space="preserve"> management in Kuwait</w:t>
      </w:r>
      <w:r w:rsidRPr="009A4749">
        <w:rPr>
          <w:rFonts w:asciiTheme="majorBidi" w:eastAsia="Calibri" w:hAnsiTheme="majorBidi" w:cstheme="majorBidi"/>
          <w:sz w:val="18"/>
          <w:szCs w:val="18"/>
        </w:rPr>
        <w:t>.</w:t>
      </w:r>
      <w:proofErr w:type="gramEnd"/>
      <w:r w:rsidRPr="009A4749">
        <w:rPr>
          <w:rFonts w:asciiTheme="majorBidi" w:eastAsia="Calibri" w:hAnsiTheme="majorBidi" w:cstheme="majorBidi"/>
          <w:sz w:val="18"/>
          <w:szCs w:val="18"/>
        </w:rPr>
        <w:t xml:space="preserve"> It will support policy makers, stakeholders and national committees with technical information that they need to efficiently and effectively assess, monitor and finally manage environmental disasters using the necessary decision support tools. Examples include, but are not limited to, remote sensing information, Geographical Information Systems (GIS), simulation and prediction models and early warning systems</w:t>
      </w:r>
      <w:r w:rsidRPr="009A4749">
        <w:rPr>
          <w:rFonts w:asciiTheme="majorBidi" w:eastAsia="Calibri" w:hAnsiTheme="majorBidi" w:cstheme="majorBidi"/>
          <w:color w:val="000000"/>
          <w:sz w:val="18"/>
          <w:szCs w:val="18"/>
        </w:rPr>
        <w:t xml:space="preserve"> (developing and early warning system and forecasting model for an epidemic disease, dust and harsh meteorological event)</w:t>
      </w:r>
      <w:r w:rsidRPr="009A4749">
        <w:rPr>
          <w:rFonts w:asciiTheme="majorBidi" w:eastAsia="Calibri" w:hAnsiTheme="majorBidi" w:cstheme="majorBidi"/>
          <w:sz w:val="18"/>
          <w:szCs w:val="18"/>
        </w:rPr>
        <w:t>. This</w:t>
      </w:r>
    </w:p>
    <w:p w:rsidR="009A4749" w:rsidRPr="009A4749" w:rsidRDefault="009A4749" w:rsidP="009A4749">
      <w:pPr>
        <w:widowControl/>
        <w:spacing w:after="120"/>
        <w:contextualSpacing/>
        <w:jc w:val="both"/>
        <w:rPr>
          <w:rFonts w:asciiTheme="majorBidi" w:eastAsia="Calibri" w:hAnsiTheme="majorBidi" w:cstheme="majorBidi"/>
          <w:sz w:val="18"/>
          <w:szCs w:val="18"/>
          <w:lang w:val="en-GB"/>
        </w:rPr>
      </w:pPr>
      <w:r w:rsidRPr="009A4749">
        <w:rPr>
          <w:rFonts w:asciiTheme="majorBidi" w:eastAsia="Calibri" w:hAnsiTheme="majorBidi" w:cstheme="majorBidi"/>
          <w:sz w:val="18"/>
          <w:szCs w:val="18"/>
        </w:rPr>
        <w:t xml:space="preserve"> </w:t>
      </w:r>
      <w:proofErr w:type="gramStart"/>
      <w:r w:rsidRPr="009A4749">
        <w:rPr>
          <w:rFonts w:asciiTheme="majorBidi" w:eastAsia="Calibri" w:hAnsiTheme="majorBidi" w:cstheme="majorBidi"/>
          <w:sz w:val="18"/>
          <w:szCs w:val="18"/>
        </w:rPr>
        <w:t>will</w:t>
      </w:r>
      <w:proofErr w:type="gramEnd"/>
      <w:r w:rsidRPr="009A4749">
        <w:rPr>
          <w:rFonts w:asciiTheme="majorBidi" w:eastAsia="Calibri" w:hAnsiTheme="majorBidi" w:cstheme="majorBidi"/>
          <w:sz w:val="18"/>
          <w:szCs w:val="18"/>
        </w:rPr>
        <w:t xml:space="preserve"> improve forecasting, early warning and response mechanisms to the major physical threats to the environment. An online information for the center will be provided, drawing together relevant information from KISR and other organizations and clear communication procedures to provide these data to support decision makers during environmental crises. The decision support package will be based on three technical pillars: </w:t>
      </w:r>
    </w:p>
    <w:p w:rsidR="009A4749" w:rsidRPr="009A4749" w:rsidRDefault="009A4749" w:rsidP="004C19FD">
      <w:pPr>
        <w:widowControl/>
        <w:numPr>
          <w:ilvl w:val="0"/>
          <w:numId w:val="4"/>
        </w:numPr>
        <w:tabs>
          <w:tab w:val="left" w:pos="403"/>
        </w:tabs>
        <w:spacing w:before="120" w:after="120"/>
        <w:contextualSpacing/>
        <w:jc w:val="both"/>
        <w:rPr>
          <w:rFonts w:asciiTheme="majorBidi" w:eastAsia="Calibri" w:hAnsiTheme="majorBidi" w:cstheme="majorBidi"/>
          <w:sz w:val="18"/>
          <w:szCs w:val="18"/>
        </w:rPr>
      </w:pPr>
      <w:r w:rsidRPr="009A4749">
        <w:rPr>
          <w:rFonts w:asciiTheme="majorBidi" w:eastAsia="Calibri" w:hAnsiTheme="majorBidi" w:cstheme="majorBidi"/>
          <w:b/>
          <w:bCs/>
          <w:sz w:val="18"/>
          <w:szCs w:val="18"/>
        </w:rPr>
        <w:t>Monitoring and information management tools</w:t>
      </w:r>
      <w:r w:rsidRPr="009A4749">
        <w:rPr>
          <w:rFonts w:asciiTheme="majorBidi" w:eastAsia="Calibri" w:hAnsiTheme="majorBidi" w:cstheme="majorBidi"/>
          <w:sz w:val="18"/>
          <w:szCs w:val="18"/>
        </w:rPr>
        <w:t xml:space="preserve">, such as meteorological data and statistics (hydrological conditions and water quality, etc.), updated </w:t>
      </w:r>
      <w:r w:rsidRPr="009A4749">
        <w:rPr>
          <w:rFonts w:asciiTheme="majorBidi" w:eastAsia="Calibri" w:hAnsiTheme="majorBidi" w:cstheme="majorBidi"/>
          <w:sz w:val="18"/>
          <w:szCs w:val="18"/>
          <w:lang w:val="en-GB"/>
        </w:rPr>
        <w:t>information on</w:t>
      </w:r>
      <w:r w:rsidRPr="009A4749">
        <w:rPr>
          <w:rFonts w:asciiTheme="majorBidi" w:eastAsia="Calibri" w:hAnsiTheme="majorBidi" w:cstheme="majorBidi"/>
          <w:sz w:val="18"/>
          <w:szCs w:val="18"/>
        </w:rPr>
        <w:t xml:space="preserve"> environmental</w:t>
      </w:r>
      <w:r w:rsidRPr="009A4749">
        <w:rPr>
          <w:rFonts w:asciiTheme="majorBidi" w:eastAsia="Calibri" w:hAnsiTheme="majorBidi" w:cstheme="majorBidi"/>
          <w:sz w:val="18"/>
          <w:szCs w:val="18"/>
          <w:lang w:val="en-GB"/>
        </w:rPr>
        <w:t xml:space="preserve"> conditions</w:t>
      </w:r>
      <w:r w:rsidRPr="009A4749">
        <w:rPr>
          <w:rFonts w:asciiTheme="majorBidi" w:eastAsia="Calibri" w:hAnsiTheme="majorBidi" w:cstheme="majorBidi"/>
          <w:sz w:val="18"/>
          <w:szCs w:val="18"/>
        </w:rPr>
        <w:t xml:space="preserve"> </w:t>
      </w:r>
      <w:proofErr w:type="spellStart"/>
      <w:r w:rsidRPr="009A4749">
        <w:rPr>
          <w:rFonts w:asciiTheme="majorBidi" w:eastAsia="Calibri" w:hAnsiTheme="majorBidi" w:cstheme="majorBidi"/>
          <w:sz w:val="18"/>
          <w:szCs w:val="18"/>
        </w:rPr>
        <w:t>etc</w:t>
      </w:r>
      <w:proofErr w:type="spellEnd"/>
      <w:r w:rsidRPr="009A4749">
        <w:rPr>
          <w:rFonts w:asciiTheme="majorBidi" w:eastAsia="Calibri" w:hAnsiTheme="majorBidi" w:cstheme="majorBidi"/>
          <w:sz w:val="18"/>
          <w:szCs w:val="18"/>
        </w:rPr>
        <w:t>…</w:t>
      </w:r>
    </w:p>
    <w:p w:rsidR="009A4749" w:rsidRPr="009A4749" w:rsidRDefault="009A4749" w:rsidP="004C19FD">
      <w:pPr>
        <w:widowControl/>
        <w:numPr>
          <w:ilvl w:val="0"/>
          <w:numId w:val="4"/>
        </w:numPr>
        <w:tabs>
          <w:tab w:val="left" w:pos="403"/>
        </w:tabs>
        <w:spacing w:before="120" w:after="120"/>
        <w:contextualSpacing/>
        <w:jc w:val="both"/>
        <w:rPr>
          <w:rFonts w:asciiTheme="majorBidi" w:eastAsia="Calibri" w:hAnsiTheme="majorBidi" w:cstheme="majorBidi"/>
          <w:sz w:val="18"/>
          <w:szCs w:val="18"/>
          <w:lang w:val="en-GB"/>
        </w:rPr>
      </w:pPr>
      <w:r w:rsidRPr="009A4749">
        <w:rPr>
          <w:rFonts w:asciiTheme="majorBidi" w:eastAsia="Calibri" w:hAnsiTheme="majorBidi" w:cstheme="majorBidi"/>
          <w:b/>
          <w:bCs/>
          <w:sz w:val="18"/>
          <w:szCs w:val="18"/>
        </w:rPr>
        <w:t>Modeling tools and analytics</w:t>
      </w:r>
      <w:r w:rsidRPr="009A4749">
        <w:rPr>
          <w:rFonts w:asciiTheme="majorBidi" w:eastAsia="Calibri" w:hAnsiTheme="majorBidi" w:cstheme="majorBidi"/>
          <w:sz w:val="18"/>
          <w:szCs w:val="18"/>
        </w:rPr>
        <w:t xml:space="preserve"> performed from the collected information, allowing for prospective analysis, including forecasting and prediction, such as land planning and management (to ensure sustainable soil quality and vegetation cover for e.g.), integrated water resource management, etc. </w:t>
      </w:r>
    </w:p>
    <w:p w:rsidR="009A4749" w:rsidRPr="009A4749" w:rsidRDefault="009A4749" w:rsidP="004C19FD">
      <w:pPr>
        <w:widowControl/>
        <w:numPr>
          <w:ilvl w:val="0"/>
          <w:numId w:val="4"/>
        </w:numPr>
        <w:tabs>
          <w:tab w:val="left" w:pos="403"/>
        </w:tabs>
        <w:spacing w:before="120" w:after="120"/>
        <w:contextualSpacing/>
        <w:jc w:val="both"/>
        <w:rPr>
          <w:rFonts w:asciiTheme="majorBidi" w:eastAsia="Calibri" w:hAnsiTheme="majorBidi" w:cstheme="majorBidi"/>
          <w:sz w:val="18"/>
          <w:szCs w:val="18"/>
          <w:lang w:val="en-GB"/>
        </w:rPr>
      </w:pPr>
      <w:r w:rsidRPr="009A4749">
        <w:rPr>
          <w:rFonts w:asciiTheme="majorBidi" w:eastAsia="Calibri" w:hAnsiTheme="majorBidi" w:cstheme="majorBidi"/>
          <w:b/>
          <w:bCs/>
          <w:sz w:val="18"/>
          <w:szCs w:val="18"/>
        </w:rPr>
        <w:t>Visualization tools</w:t>
      </w:r>
      <w:r w:rsidRPr="009A4749">
        <w:rPr>
          <w:rFonts w:asciiTheme="majorBidi" w:eastAsia="Calibri" w:hAnsiTheme="majorBidi" w:cstheme="majorBidi"/>
          <w:sz w:val="18"/>
          <w:szCs w:val="18"/>
        </w:rPr>
        <w:t xml:space="preserve"> for either information management or modeling, such as updated remote sensing images, GIS, analytical heat maps, clustering and pattern identification, etc.</w:t>
      </w:r>
    </w:p>
    <w:p w:rsidR="00AE3E37" w:rsidRPr="009A4749" w:rsidRDefault="00A9710C">
      <w:pPr>
        <w:pStyle w:val="Heading3"/>
        <w:spacing w:before="74"/>
        <w:rPr>
          <w:rFonts w:asciiTheme="majorBidi" w:hAnsiTheme="majorBidi" w:cstheme="majorBidi"/>
          <w:sz w:val="18"/>
          <w:szCs w:val="18"/>
        </w:rPr>
      </w:pPr>
      <w:r w:rsidRPr="009A4749">
        <w:rPr>
          <w:rFonts w:asciiTheme="majorBidi" w:hAnsiTheme="majorBidi" w:cstheme="majorBidi"/>
          <w:b w:val="0"/>
          <w:sz w:val="18"/>
          <w:szCs w:val="18"/>
        </w:rPr>
        <w:br w:type="column"/>
      </w:r>
      <w:r w:rsidRPr="009A4749">
        <w:rPr>
          <w:rFonts w:asciiTheme="majorBidi" w:hAnsiTheme="majorBidi" w:cstheme="majorBidi"/>
          <w:color w:val="BF5A14"/>
          <w:sz w:val="18"/>
          <w:szCs w:val="18"/>
        </w:rPr>
        <w:lastRenderedPageBreak/>
        <w:t>Image</w:t>
      </w:r>
    </w:p>
    <w:p w:rsidR="00AE3E37" w:rsidRPr="009A4749" w:rsidRDefault="009A4749">
      <w:pPr>
        <w:pStyle w:val="BodyText"/>
        <w:spacing w:before="2"/>
        <w:rPr>
          <w:rFonts w:asciiTheme="majorBidi" w:hAnsiTheme="majorBidi" w:cstheme="majorBidi"/>
          <w:b/>
        </w:rPr>
      </w:pPr>
      <w:r>
        <w:rPr>
          <w:rFonts w:asciiTheme="majorBidi" w:hAnsiTheme="majorBidi" w:cstheme="majorBidi"/>
          <w:b/>
          <w:noProof/>
        </w:rPr>
        <w:drawing>
          <wp:inline distT="0" distB="0" distL="0" distR="0" wp14:anchorId="063E7DA9">
            <wp:extent cx="3269894" cy="2245766"/>
            <wp:effectExtent l="0" t="0" r="698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2081" cy="2247268"/>
                    </a:xfrm>
                    <a:prstGeom prst="rect">
                      <a:avLst/>
                    </a:prstGeom>
                    <a:noFill/>
                  </pic:spPr>
                </pic:pic>
              </a:graphicData>
            </a:graphic>
          </wp:inline>
        </w:drawing>
      </w:r>
    </w:p>
    <w:p w:rsidR="005973B9" w:rsidRDefault="005973B9" w:rsidP="002346BC">
      <w:pPr>
        <w:spacing w:line="204" w:lineRule="exact"/>
        <w:rPr>
          <w:rFonts w:ascii="Calibri" w:hAnsi="Calibri"/>
        </w:rPr>
      </w:pPr>
      <w:r w:rsidRPr="009A4749">
        <w:rPr>
          <w:rFonts w:asciiTheme="majorBidi" w:hAnsiTheme="majorBidi" w:cstheme="majorBidi"/>
          <w:b/>
          <w:color w:val="BF5A14"/>
          <w:sz w:val="18"/>
          <w:szCs w:val="18"/>
        </w:rPr>
        <w:br/>
      </w:r>
      <w:r w:rsidR="002346BC">
        <w:rPr>
          <w:rFonts w:ascii="Calibri" w:hAnsi="Calibri"/>
          <w:noProof/>
        </w:rPr>
        <w:drawing>
          <wp:inline distT="0" distB="0" distL="0" distR="0" wp14:anchorId="26694DDC">
            <wp:extent cx="8998585" cy="60845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98585" cy="6084570"/>
                    </a:xfrm>
                    <a:prstGeom prst="rect">
                      <a:avLst/>
                    </a:prstGeom>
                    <a:noFill/>
                  </pic:spPr>
                </pic:pic>
              </a:graphicData>
            </a:graphic>
          </wp:inline>
        </w:drawing>
      </w:r>
    </w:p>
    <w:p w:rsidR="00AE3E37" w:rsidRPr="008756E6" w:rsidRDefault="00245E57" w:rsidP="008756E6">
      <w:pPr>
        <w:tabs>
          <w:tab w:val="left" w:pos="384"/>
        </w:tabs>
        <w:ind w:right="117"/>
      </w:pPr>
      <w:r>
        <w:rPr>
          <w:noProof/>
        </w:rPr>
        <w:drawing>
          <wp:inline distT="0" distB="0" distL="0" distR="0" wp14:anchorId="21D3C2C1">
            <wp:extent cx="3391510" cy="22905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96718" cy="2294022"/>
                    </a:xfrm>
                    <a:prstGeom prst="rect">
                      <a:avLst/>
                    </a:prstGeom>
                    <a:noFill/>
                  </pic:spPr>
                </pic:pic>
              </a:graphicData>
            </a:graphic>
          </wp:inline>
        </w:drawing>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r w:rsidR="00245E57">
        <w:rPr>
          <w:rFonts w:ascii="Calibri" w:hAnsi="Calibri"/>
          <w:noProof/>
        </w:rPr>
        <w:drawing>
          <wp:inline distT="0" distB="0" distL="0" distR="0" wp14:anchorId="70213B30">
            <wp:extent cx="8998585" cy="60845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98585" cy="6084570"/>
                    </a:xfrm>
                    <a:prstGeom prst="rect">
                      <a:avLst/>
                    </a:prstGeom>
                    <a:noFill/>
                  </pic:spPr>
                </pic:pic>
              </a:graphicData>
            </a:graphic>
          </wp:inline>
        </w:drawing>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346BC" w:rsidRDefault="004C19FD" w:rsidP="002346BC">
      <w:pPr>
        <w:spacing w:before="41" w:line="154" w:lineRule="exact"/>
        <w:ind w:left="213" w:right="231"/>
        <w:jc w:val="both"/>
        <w:rPr>
          <w:rFonts w:ascii="Arial"/>
          <w:sz w:val="14"/>
        </w:rPr>
      </w:pPr>
      <w:r>
        <w:rPr>
          <w:rFonts w:ascii="Arial"/>
          <w:sz w:val="14"/>
        </w:rPr>
        <w:t xml:space="preserve">Dr. Abdullah </w:t>
      </w:r>
      <w:proofErr w:type="spellStart"/>
      <w:r>
        <w:rPr>
          <w:rFonts w:ascii="Arial"/>
          <w:sz w:val="14"/>
        </w:rPr>
        <w:t>Alenezi</w:t>
      </w:r>
      <w:proofErr w:type="spellEnd"/>
      <w:r>
        <w:rPr>
          <w:rFonts w:ascii="Arial"/>
          <w:sz w:val="14"/>
        </w:rPr>
        <w:t xml:space="preserve"> is researcher at Kuwait Institute </w:t>
      </w:r>
      <w:r w:rsidR="002346BC">
        <w:rPr>
          <w:rFonts w:ascii="Arial"/>
          <w:sz w:val="14"/>
        </w:rPr>
        <w:t>for</w:t>
      </w:r>
      <w:r>
        <w:rPr>
          <w:rFonts w:ascii="Arial"/>
          <w:sz w:val="14"/>
        </w:rPr>
        <w:t xml:space="preserve"> scientific Research</w:t>
      </w:r>
      <w:r w:rsidR="002346BC">
        <w:t xml:space="preserve"> </w:t>
      </w:r>
      <w:r w:rsidR="002346BC">
        <w:rPr>
          <w:rFonts w:ascii="Arial"/>
          <w:sz w:val="14"/>
        </w:rPr>
        <w:t>expert</w:t>
      </w:r>
      <w:r w:rsidR="002346BC" w:rsidRPr="002346BC">
        <w:rPr>
          <w:rFonts w:ascii="Arial"/>
          <w:sz w:val="14"/>
        </w:rPr>
        <w:t xml:space="preserve"> in the field of seismology and geology of arid land. Dr. </w:t>
      </w:r>
      <w:proofErr w:type="spellStart"/>
      <w:r w:rsidR="002346BC" w:rsidRPr="002346BC">
        <w:rPr>
          <w:rFonts w:ascii="Arial"/>
          <w:sz w:val="14"/>
        </w:rPr>
        <w:t>Enezi</w:t>
      </w:r>
      <w:proofErr w:type="spellEnd"/>
      <w:r w:rsidR="002346BC" w:rsidRPr="002346BC">
        <w:rPr>
          <w:rFonts w:ascii="Arial"/>
          <w:sz w:val="14"/>
        </w:rPr>
        <w:t xml:space="preserve"> is the Program Manager for the Crises Decision Support program. He is also the operation manager of Kuwait Nati</w:t>
      </w:r>
      <w:r w:rsidR="002346BC">
        <w:rPr>
          <w:rFonts w:ascii="Arial"/>
          <w:sz w:val="14"/>
        </w:rPr>
        <w:t>onal Seismic Network (KNSN</w:t>
      </w:r>
      <w:proofErr w:type="gramStart"/>
      <w:r w:rsidR="002346BC">
        <w:rPr>
          <w:rFonts w:ascii="Arial"/>
          <w:sz w:val="14"/>
        </w:rPr>
        <w:t xml:space="preserve">) </w:t>
      </w:r>
      <w:r w:rsidR="002346BC" w:rsidRPr="002346BC">
        <w:rPr>
          <w:rFonts w:ascii="Arial"/>
          <w:sz w:val="14"/>
        </w:rPr>
        <w:t>.</w:t>
      </w:r>
      <w:proofErr w:type="gramEnd"/>
      <w:r w:rsidR="002346BC">
        <w:rPr>
          <w:rFonts w:ascii="Arial"/>
          <w:sz w:val="14"/>
        </w:rPr>
        <w:t xml:space="preserve"> He is</w:t>
      </w:r>
      <w:r w:rsidR="002346BC" w:rsidRPr="002346BC">
        <w:rPr>
          <w:rFonts w:ascii="Arial"/>
          <w:sz w:val="14"/>
        </w:rPr>
        <w:t xml:space="preserve"> currently </w:t>
      </w:r>
      <w:r w:rsidR="002346BC">
        <w:rPr>
          <w:rFonts w:ascii="Arial"/>
          <w:sz w:val="14"/>
        </w:rPr>
        <w:t>leading</w:t>
      </w:r>
      <w:r w:rsidR="002346BC" w:rsidRPr="002346BC">
        <w:rPr>
          <w:rFonts w:ascii="Arial"/>
          <w:sz w:val="14"/>
        </w:rPr>
        <w:t xml:space="preserve"> </w:t>
      </w:r>
      <w:r w:rsidR="002346BC">
        <w:rPr>
          <w:rFonts w:ascii="Arial"/>
          <w:sz w:val="14"/>
        </w:rPr>
        <w:t xml:space="preserve">projects related to hazard assessment of Kuwait and </w:t>
      </w:r>
      <w:r w:rsidR="002346BC" w:rsidRPr="002346BC">
        <w:rPr>
          <w:rFonts w:ascii="Arial"/>
          <w:sz w:val="14"/>
        </w:rPr>
        <w:t>Establishment of Decision Support Centre for the Management of Environmental Crises</w:t>
      </w:r>
    </w:p>
    <w:p w:rsidR="00AE3E37" w:rsidRDefault="00A9710C" w:rsidP="002346BC">
      <w:pPr>
        <w:spacing w:before="41" w:line="154" w:lineRule="exact"/>
        <w:ind w:left="213" w:right="231"/>
        <w:jc w:val="both"/>
        <w:rPr>
          <w:rFonts w:ascii="Arial"/>
          <w:sz w:val="14"/>
        </w:rPr>
      </w:pPr>
      <w:r>
        <w:rPr>
          <w:rFonts w:ascii="Arial"/>
          <w:sz w:val="14"/>
        </w:rPr>
        <w:t xml:space="preserve">Email: </w:t>
      </w:r>
      <w:hyperlink r:id="rId14" w:history="1">
        <w:r w:rsidR="002346BC" w:rsidRPr="006B4BC1">
          <w:rPr>
            <w:rStyle w:val="Hyperlink"/>
            <w:rFonts w:ascii="Arial"/>
            <w:sz w:val="14"/>
          </w:rPr>
          <w:t>aenezi@kisr.edu.kw</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sectPr w:rsidR="00AE3E37" w:rsidSect="00245E57">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2432"/>
    <w:multiLevelType w:val="hybridMultilevel"/>
    <w:tmpl w:val="2742753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346BC"/>
    <w:rsid w:val="00245E57"/>
    <w:rsid w:val="00292ED9"/>
    <w:rsid w:val="00404E5B"/>
    <w:rsid w:val="00414F7B"/>
    <w:rsid w:val="004355DC"/>
    <w:rsid w:val="004749B4"/>
    <w:rsid w:val="00494130"/>
    <w:rsid w:val="004C19FD"/>
    <w:rsid w:val="004F3523"/>
    <w:rsid w:val="005973B9"/>
    <w:rsid w:val="005B3A56"/>
    <w:rsid w:val="006060CE"/>
    <w:rsid w:val="0063497F"/>
    <w:rsid w:val="00873DF0"/>
    <w:rsid w:val="008756E6"/>
    <w:rsid w:val="009A4749"/>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enezi@kisr.edu.k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2782</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Abdullah Al-Enezi</cp:lastModifiedBy>
  <cp:revision>2</cp:revision>
  <dcterms:created xsi:type="dcterms:W3CDTF">2018-02-01T11:33:00Z</dcterms:created>
  <dcterms:modified xsi:type="dcterms:W3CDTF">2018-02-01T11:33:00Z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