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77DB1FD" w14:textId="77777777" w:rsidR="00AF61EB" w:rsidRDefault="001B79DD" w:rsidP="00AF61EB">
      <w:pPr>
        <w:keepNext/>
      </w:pPr>
      <w:r w:rsidRPr="001B79DD">
        <w:drawing>
          <wp:anchor distT="0" distB="0" distL="114300" distR="114300" simplePos="0" relativeHeight="251658752" behindDoc="0" locked="0" layoutInCell="1" allowOverlap="1" wp14:anchorId="068C63A7" wp14:editId="52D7A395">
            <wp:simplePos x="0" y="0"/>
            <wp:positionH relativeFrom="column">
              <wp:posOffset>4050030</wp:posOffset>
            </wp:positionH>
            <wp:positionV relativeFrom="paragraph">
              <wp:posOffset>228600</wp:posOffset>
            </wp:positionV>
            <wp:extent cx="1677035" cy="1099820"/>
            <wp:effectExtent l="0" t="0" r="0" b="0"/>
            <wp:wrapSquare wrapText="bothSides"/>
            <wp:docPr id="4" name="Picture 3" descr="sm09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 descr="sm09c.jpg"/>
                    <pic:cNvPicPr>
                      <a:picLocks noChangeAspect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333" t="7084" r="6566" b="12843"/>
                    <a:stretch/>
                  </pic:blipFill>
                  <pic:spPr>
                    <a:xfrm>
                      <a:off x="0" y="0"/>
                      <a:ext cx="1677035" cy="10998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B79DD">
        <w:rPr>
          <w:b/>
        </w:rPr>
        <w:t xml:space="preserve"> </w:t>
      </w:r>
      <w:r w:rsidR="004B4B51">
        <w:rPr>
          <w:rFonts w:eastAsia="MS PGothic"/>
          <w:b/>
          <w:noProof/>
          <w:color w:val="000000"/>
          <w:sz w:val="28"/>
          <w:szCs w:val="28"/>
          <w:lang w:eastAsia="en-US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5AB6186" wp14:editId="0AC915B8">
                <wp:simplePos x="0" y="0"/>
                <wp:positionH relativeFrom="column">
                  <wp:posOffset>3990975</wp:posOffset>
                </wp:positionH>
                <wp:positionV relativeFrom="paragraph">
                  <wp:posOffset>123825</wp:posOffset>
                </wp:positionV>
                <wp:extent cx="1781175" cy="1295400"/>
                <wp:effectExtent l="12700" t="12700" r="9525" b="12700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81175" cy="12954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9BBB59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0FAD232" w14:textId="77777777" w:rsidR="001B79DD" w:rsidRDefault="001B79DD">
                            <w:pPr>
                              <w:rPr>
                                <w:lang w:val="en-IN"/>
                              </w:rPr>
                            </w:pPr>
                          </w:p>
                          <w:p w14:paraId="015E88E8" w14:textId="77777777" w:rsidR="001B79DD" w:rsidRDefault="001B79DD">
                            <w:pPr>
                              <w:rPr>
                                <w:lang w:val="en-IN"/>
                              </w:rPr>
                            </w:pPr>
                          </w:p>
                          <w:p w14:paraId="22B6DD5D" w14:textId="77777777" w:rsidR="001B79DD" w:rsidRPr="00B03DB8" w:rsidRDefault="001B79DD">
                            <w:pPr>
                              <w:rPr>
                                <w:b/>
                                <w:color w:val="0000FF"/>
                                <w:lang w:val="en-I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" o:spid="_x0000_s1026" style="position:absolute;margin-left:314.25pt;margin-top:9.75pt;width:140.25pt;height:10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" strokecolor="#9bbb59" strokeweight="2.5pt">
                <v:shadow color="#868686" opacity="1" mv:blur="0" offset="2pt,2pt"/>
                <v:path arrowok="t"/>
                <v:textbox>
                  <w:txbxContent>
                    <w:p w14:paraId="10FAD232" w14:textId="77777777" w:rsidR="001B79DD" w:rsidRDefault="001B79DD">
                      <w:pPr>
                        <w:rPr>
                          <w:lang w:val="en-IN"/>
                        </w:rPr>
                      </w:pPr>
                    </w:p>
                    <w:p w14:paraId="015E88E8" w14:textId="77777777" w:rsidR="001B79DD" w:rsidRDefault="001B79DD">
                      <w:pPr>
                        <w:rPr>
                          <w:lang w:val="en-IN"/>
                        </w:rPr>
                      </w:pPr>
                    </w:p>
                    <w:p w14:paraId="22B6DD5D" w14:textId="77777777" w:rsidR="001B79DD" w:rsidRPr="00B03DB8" w:rsidRDefault="001B79DD">
                      <w:pPr>
                        <w:rPr>
                          <w:b/>
                          <w:color w:val="0000FF"/>
                          <w:lang w:val="en-IN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6D7D65">
        <w:rPr>
          <w:noProof/>
          <w:lang w:eastAsia="en-US"/>
        </w:rPr>
        <w:drawing>
          <wp:inline distT="0" distB="0" distL="0" distR="0" wp14:anchorId="5F52E49F" wp14:editId="0A198B1F">
            <wp:extent cx="1479251" cy="18288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sheroff Head Shot Small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9251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21F793" w14:textId="77777777"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14:paraId="4E2392E0" w14:textId="77777777"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14:paraId="45C6785C" w14:textId="77777777" w:rsidR="006D7D65" w:rsidRPr="006D7D65" w:rsidRDefault="00074C9C" w:rsidP="006D7D65">
      <w:pPr>
        <w:rPr>
          <w:rFonts w:eastAsia="Times New Roman"/>
          <w:sz w:val="28"/>
          <w:szCs w:val="28"/>
          <w:lang w:eastAsia="en-US"/>
        </w:rPr>
      </w:pPr>
      <w:r w:rsidRPr="00327F9B">
        <w:rPr>
          <w:rFonts w:eastAsia="MS PGothic"/>
          <w:b/>
          <w:color w:val="000000"/>
          <w:sz w:val="28"/>
          <w:szCs w:val="28"/>
        </w:rPr>
        <w:t xml:space="preserve">Title: </w:t>
      </w:r>
      <w:r w:rsidR="006D7D65" w:rsidRPr="006D7D65">
        <w:rPr>
          <w:rFonts w:eastAsia="MS PGothic"/>
          <w:color w:val="000000"/>
          <w:sz w:val="28"/>
          <w:szCs w:val="28"/>
        </w:rPr>
        <w:t xml:space="preserve">Phytochemicals </w:t>
      </w:r>
      <w:r w:rsidR="006D7D65" w:rsidRPr="006D7D65">
        <w:rPr>
          <w:rFonts w:eastAsia="Times New Roman"/>
          <w:color w:val="000000"/>
          <w:sz w:val="28"/>
          <w:szCs w:val="28"/>
          <w:lang w:eastAsia="en-US"/>
        </w:rPr>
        <w:t xml:space="preserve">as Anticancer and </w:t>
      </w:r>
      <w:proofErr w:type="spellStart"/>
      <w:r w:rsidR="006D7D65" w:rsidRPr="006D7D65">
        <w:rPr>
          <w:rFonts w:eastAsia="Times New Roman"/>
          <w:color w:val="000000"/>
          <w:sz w:val="28"/>
          <w:szCs w:val="28"/>
          <w:lang w:eastAsia="en-US"/>
        </w:rPr>
        <w:t>Chemopreventive</w:t>
      </w:r>
      <w:proofErr w:type="spellEnd"/>
      <w:r w:rsidR="006D7D65" w:rsidRPr="006D7D65">
        <w:rPr>
          <w:rFonts w:eastAsia="Times New Roman"/>
          <w:color w:val="000000"/>
          <w:sz w:val="28"/>
          <w:szCs w:val="28"/>
          <w:lang w:eastAsia="en-US"/>
        </w:rPr>
        <w:t xml:space="preserve"> Topoisomerase II Poisons</w:t>
      </w:r>
    </w:p>
    <w:p w14:paraId="6A044B38" w14:textId="77777777" w:rsidR="00074C9C" w:rsidRPr="006D7D65" w:rsidRDefault="00074C9C" w:rsidP="00074C9C">
      <w:pPr>
        <w:rPr>
          <w:rFonts w:eastAsia="MS PGothic"/>
          <w:b/>
          <w:color w:val="000000"/>
          <w:sz w:val="28"/>
          <w:szCs w:val="28"/>
        </w:rPr>
      </w:pPr>
    </w:p>
    <w:p w14:paraId="41C68F77" w14:textId="77777777" w:rsidR="005B4B32" w:rsidRDefault="00074C9C" w:rsidP="00074C9C">
      <w:pPr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br/>
      </w:r>
      <w:r w:rsidR="005B4B32">
        <w:rPr>
          <w:b/>
          <w:sz w:val="28"/>
          <w:szCs w:val="28"/>
        </w:rPr>
        <w:t xml:space="preserve">                                            </w:t>
      </w:r>
      <w:r w:rsidR="005B4B32" w:rsidRPr="00327F9B">
        <w:rPr>
          <w:rFonts w:eastAsia="MS PGothic" w:hAnsi="Arial"/>
          <w:color w:val="000000"/>
        </w:rPr>
        <w:t xml:space="preserve">Name: </w:t>
      </w:r>
      <w:r w:rsidR="006D7D65">
        <w:rPr>
          <w:rFonts w:eastAsia="MS PGothic" w:hAnsi="Arial"/>
          <w:color w:val="000000"/>
        </w:rPr>
        <w:t>Neil Osheroff</w:t>
      </w:r>
    </w:p>
    <w:p w14:paraId="797AA630" w14:textId="77777777" w:rsidR="008E2F78" w:rsidRDefault="008E2F78" w:rsidP="003A3C5A">
      <w:pPr>
        <w:rPr>
          <w:rFonts w:eastAsia="MS PGothic" w:hAnsi="Arial"/>
          <w:color w:val="000000"/>
        </w:rPr>
      </w:pPr>
    </w:p>
    <w:p w14:paraId="71467718" w14:textId="77777777" w:rsidR="00DC433A" w:rsidRPr="00327F9B" w:rsidRDefault="00DC433A" w:rsidP="00DC433A">
      <w:pPr>
        <w:rPr>
          <w:rFonts w:eastAsia="MS PGothic" w:hAnsi="Arial"/>
          <w:color w:val="000000"/>
        </w:rPr>
      </w:pPr>
      <w:r>
        <w:rPr>
          <w:b/>
          <w:sz w:val="28"/>
          <w:szCs w:val="28"/>
        </w:rPr>
        <w:t xml:space="preserve">                     </w:t>
      </w:r>
      <w:r w:rsidR="006D7D65">
        <w:rPr>
          <w:rFonts w:eastAsia="MS PGothic" w:hAnsi="Arial"/>
          <w:color w:val="000000"/>
        </w:rPr>
        <w:t>Vanderbilt</w:t>
      </w:r>
      <w:r w:rsidRPr="00327F9B">
        <w:rPr>
          <w:rFonts w:eastAsia="MS PGothic" w:hAnsi="Arial"/>
          <w:color w:val="000000"/>
        </w:rPr>
        <w:t xml:space="preserve"> University School of Medicine, </w:t>
      </w:r>
      <w:r w:rsidR="006D7D65">
        <w:rPr>
          <w:rFonts w:eastAsia="MS PGothic" w:hAnsi="Arial"/>
          <w:color w:val="000000"/>
        </w:rPr>
        <w:t>TN</w:t>
      </w:r>
      <w:r w:rsidRPr="00327F9B">
        <w:rPr>
          <w:rFonts w:eastAsia="MS PGothic" w:hAnsi="Arial"/>
          <w:color w:val="000000"/>
        </w:rPr>
        <w:t xml:space="preserve"> </w:t>
      </w:r>
      <w:r w:rsidR="006D7D65">
        <w:rPr>
          <w:rFonts w:eastAsia="MS PGothic" w:hAnsi="Arial"/>
          <w:color w:val="000000"/>
        </w:rPr>
        <w:t>37232</w:t>
      </w:r>
      <w:r w:rsidRPr="00327F9B">
        <w:rPr>
          <w:rFonts w:eastAsia="MS PGothic" w:hAnsi="Arial"/>
          <w:color w:val="000000"/>
        </w:rPr>
        <w:t>, USA</w:t>
      </w:r>
    </w:p>
    <w:p w14:paraId="3753D712" w14:textId="77777777" w:rsidR="00DC433A" w:rsidRPr="00D81022" w:rsidRDefault="00DC433A" w:rsidP="00DC433A">
      <w:pPr>
        <w:jc w:val="center"/>
        <w:rPr>
          <w:color w:val="0000FF"/>
          <w:sz w:val="36"/>
          <w:szCs w:val="36"/>
        </w:rPr>
      </w:pPr>
    </w:p>
    <w:p w14:paraId="266E910D" w14:textId="6C4615F9" w:rsidR="00363668" w:rsidRPr="007B7E44" w:rsidRDefault="001B79DD" w:rsidP="007B7E44">
      <w:pPr>
        <w:jc w:val="both"/>
        <w:rPr>
          <w:rFonts w:eastAsia="Times New Roman"/>
          <w:lang w:eastAsia="en-US"/>
        </w:rPr>
      </w:pPr>
      <w:bookmarkStart w:id="0" w:name="_GoBack"/>
      <w:r>
        <w:rPr>
          <w:rFonts w:cs="ArialMT"/>
          <w:color w:val="000000"/>
          <w:szCs w:val="26"/>
          <w:lang w:bidi="en-US"/>
        </w:rPr>
        <w:tab/>
      </w:r>
      <w:r w:rsidRPr="007B7E44">
        <w:rPr>
          <w:lang w:bidi="en-US"/>
        </w:rPr>
        <w:t xml:space="preserve">Phytochemicals are a rich source of anticancer drugs and </w:t>
      </w:r>
      <w:proofErr w:type="spellStart"/>
      <w:r w:rsidRPr="007B7E44">
        <w:rPr>
          <w:lang w:bidi="en-US"/>
        </w:rPr>
        <w:t>chemopreventive</w:t>
      </w:r>
      <w:proofErr w:type="spellEnd"/>
      <w:r w:rsidRPr="007B7E44">
        <w:rPr>
          <w:lang w:bidi="en-US"/>
        </w:rPr>
        <w:t xml:space="preserve"> agents. Several of these chemicals appear to exert at least some of their effects</w:t>
      </w:r>
      <w:r w:rsidR="00483C6C" w:rsidRPr="007B7E44">
        <w:rPr>
          <w:lang w:bidi="en-US"/>
        </w:rPr>
        <w:t xml:space="preserve"> on human health</w:t>
      </w:r>
      <w:r w:rsidRPr="007B7E44">
        <w:rPr>
          <w:lang w:bidi="en-US"/>
        </w:rPr>
        <w:t xml:space="preserve"> through interactions with human type II topoisomerases. These ubiquitous enzymes regulate DNA supercoiling (under- and overwinding) and remove knots and tangles from the genome. Topoisomerase II-active phytochemicals function by stabilizing covalent enzyme-cleaved DNA complexes that are requisite intermediates in the catalytic cycle of the enzyme. By doing so, the</w:t>
      </w:r>
      <w:r w:rsidR="00483C6C" w:rsidRPr="007B7E44">
        <w:rPr>
          <w:lang w:bidi="en-US"/>
        </w:rPr>
        <w:t>y</w:t>
      </w:r>
      <w:r w:rsidRPr="007B7E44">
        <w:rPr>
          <w:lang w:bidi="en-US"/>
        </w:rPr>
        <w:t xml:space="preserve"> convert topoisomerase II to a cellular toxin that fragments the genome. Consequently, </w:t>
      </w:r>
      <w:r w:rsidR="00483C6C" w:rsidRPr="007B7E44">
        <w:rPr>
          <w:lang w:bidi="en-US"/>
        </w:rPr>
        <w:t>these compounds</w:t>
      </w:r>
      <w:r w:rsidRPr="007B7E44">
        <w:rPr>
          <w:lang w:bidi="en-US"/>
        </w:rPr>
        <w:t xml:space="preserve"> are referred to as topoisomerase II poisons. This talk will briefly </w:t>
      </w:r>
      <w:r w:rsidR="001761C5" w:rsidRPr="007B7E44">
        <w:rPr>
          <w:lang w:bidi="en-US"/>
        </w:rPr>
        <w:t>familiarize the audience with</w:t>
      </w:r>
      <w:r w:rsidRPr="007B7E44">
        <w:rPr>
          <w:lang w:bidi="en-US"/>
        </w:rPr>
        <w:t xml:space="preserve"> the</w:t>
      </w:r>
      <w:r w:rsidR="00483C6C" w:rsidRPr="007B7E44">
        <w:rPr>
          <w:lang w:bidi="en-US"/>
        </w:rPr>
        <w:t xml:space="preserve"> cellular and</w:t>
      </w:r>
      <w:r w:rsidRPr="007B7E44">
        <w:rPr>
          <w:lang w:bidi="en-US"/>
        </w:rPr>
        <w:t xml:space="preserve"> catalytic </w:t>
      </w:r>
      <w:r w:rsidR="001761C5" w:rsidRPr="007B7E44">
        <w:rPr>
          <w:lang w:bidi="en-US"/>
        </w:rPr>
        <w:t>functions</w:t>
      </w:r>
      <w:r w:rsidRPr="007B7E44">
        <w:rPr>
          <w:lang w:bidi="en-US"/>
        </w:rPr>
        <w:t xml:space="preserve"> of type II topoisomerases and the mechanisms used by different classes of topoisomerase II poisons. It will go on to discuss the effects of several phytochemicals on the</w:t>
      </w:r>
      <w:r w:rsidR="001761C5" w:rsidRPr="007B7E44">
        <w:rPr>
          <w:lang w:bidi="en-US"/>
        </w:rPr>
        <w:t xml:space="preserve"> DNA cleavage activity of</w:t>
      </w:r>
      <w:r w:rsidRPr="007B7E44">
        <w:rPr>
          <w:lang w:bidi="en-US"/>
        </w:rPr>
        <w:t xml:space="preserve"> type II </w:t>
      </w:r>
      <w:r w:rsidR="001761C5" w:rsidRPr="007B7E44">
        <w:rPr>
          <w:lang w:bidi="en-US"/>
        </w:rPr>
        <w:t>topoisomerases</w:t>
      </w:r>
      <w:r w:rsidRPr="007B7E44">
        <w:rPr>
          <w:lang w:bidi="en-US"/>
        </w:rPr>
        <w:t xml:space="preserve">, including </w:t>
      </w:r>
      <w:r w:rsidR="00483C6C" w:rsidRPr="007B7E44">
        <w:rPr>
          <w:lang w:bidi="en-US"/>
        </w:rPr>
        <w:t xml:space="preserve">etoposide, </w:t>
      </w:r>
      <w:r w:rsidR="001761C5" w:rsidRPr="007B7E44">
        <w:rPr>
          <w:lang w:bidi="en-US"/>
        </w:rPr>
        <w:t>a</w:t>
      </w:r>
      <w:r w:rsidR="001761C5" w:rsidRPr="007B7E44">
        <w:rPr>
          <w:spacing w:val="-20"/>
          <w:lang w:bidi="en-US"/>
        </w:rPr>
        <w:t xml:space="preserve"> </w:t>
      </w:r>
      <w:r w:rsidRPr="007B7E44">
        <w:rPr>
          <w:lang w:bidi="en-US"/>
        </w:rPr>
        <w:t>widely</w:t>
      </w:r>
      <w:r w:rsidR="001761C5" w:rsidRPr="007B7E44">
        <w:rPr>
          <w:spacing w:val="-20"/>
          <w:lang w:bidi="en-US"/>
        </w:rPr>
        <w:t xml:space="preserve"> </w:t>
      </w:r>
      <w:r w:rsidRPr="007B7E44">
        <w:rPr>
          <w:lang w:bidi="en-US"/>
        </w:rPr>
        <w:t>used anticancer</w:t>
      </w:r>
      <w:r w:rsidRPr="007B7E44">
        <w:rPr>
          <w:spacing w:val="-20"/>
          <w:lang w:bidi="en-US"/>
        </w:rPr>
        <w:t xml:space="preserve"> </w:t>
      </w:r>
      <w:r w:rsidRPr="007B7E44">
        <w:rPr>
          <w:lang w:bidi="en-US"/>
        </w:rPr>
        <w:t>drug that</w:t>
      </w:r>
      <w:r w:rsidR="001761C5" w:rsidRPr="007B7E44">
        <w:rPr>
          <w:spacing w:val="-20"/>
          <w:lang w:bidi="en-US"/>
        </w:rPr>
        <w:t xml:space="preserve"> </w:t>
      </w:r>
      <w:r w:rsidRPr="007B7E44">
        <w:rPr>
          <w:lang w:bidi="en-US"/>
        </w:rPr>
        <w:t>is derived from</w:t>
      </w:r>
      <w:r w:rsidRPr="007B7E44">
        <w:rPr>
          <w:spacing w:val="-20"/>
          <w:lang w:bidi="en-US"/>
        </w:rPr>
        <w:t xml:space="preserve"> </w:t>
      </w:r>
      <w:r w:rsidRPr="007B7E44">
        <w:rPr>
          <w:lang w:bidi="en-US"/>
        </w:rPr>
        <w:t xml:space="preserve">podophyllotoxin (from </w:t>
      </w:r>
      <w:proofErr w:type="spellStart"/>
      <w:r w:rsidRPr="007B7E44">
        <w:rPr>
          <w:rFonts w:eastAsia="Times New Roman"/>
          <w:bCs/>
          <w:i/>
          <w:iCs/>
          <w:lang w:eastAsia="en-US"/>
        </w:rPr>
        <w:t>Podophyllum</w:t>
      </w:r>
      <w:proofErr w:type="spellEnd"/>
      <w:r w:rsidRPr="007B7E44">
        <w:rPr>
          <w:rFonts w:eastAsia="Times New Roman"/>
          <w:bCs/>
          <w:i/>
          <w:iCs/>
          <w:lang w:eastAsia="en-US"/>
        </w:rPr>
        <w:t xml:space="preserve"> </w:t>
      </w:r>
      <w:proofErr w:type="spellStart"/>
      <w:r w:rsidRPr="007B7E44">
        <w:rPr>
          <w:rFonts w:eastAsia="Times New Roman"/>
          <w:bCs/>
          <w:i/>
          <w:iCs/>
          <w:lang w:eastAsia="en-US"/>
        </w:rPr>
        <w:t>peltatum</w:t>
      </w:r>
      <w:proofErr w:type="spellEnd"/>
      <w:r w:rsidRPr="007B7E44">
        <w:rPr>
          <w:rFonts w:eastAsia="Times New Roman"/>
          <w:lang w:eastAsia="en-US"/>
        </w:rPr>
        <w:t xml:space="preserve"> or </w:t>
      </w:r>
      <w:proofErr w:type="spellStart"/>
      <w:r w:rsidRPr="007B7E44">
        <w:rPr>
          <w:lang w:bidi="en-US"/>
        </w:rPr>
        <w:t>mayapples</w:t>
      </w:r>
      <w:proofErr w:type="spellEnd"/>
      <w:r w:rsidRPr="007B7E44">
        <w:rPr>
          <w:lang w:bidi="en-US"/>
        </w:rPr>
        <w:t xml:space="preserve">) as well as chemopreventative bioflavonoids such as genistein (from </w:t>
      </w:r>
      <w:proofErr w:type="spellStart"/>
      <w:r w:rsidR="00F77E7D" w:rsidRPr="007B7E44">
        <w:rPr>
          <w:i/>
          <w:lang w:bidi="en-US"/>
        </w:rPr>
        <w:t>Gylcine</w:t>
      </w:r>
      <w:proofErr w:type="spellEnd"/>
      <w:r w:rsidR="00F77E7D" w:rsidRPr="007B7E44">
        <w:rPr>
          <w:i/>
          <w:lang w:bidi="en-US"/>
        </w:rPr>
        <w:t xml:space="preserve"> max</w:t>
      </w:r>
      <w:r w:rsidR="00F77E7D" w:rsidRPr="007B7E44">
        <w:rPr>
          <w:lang w:bidi="en-US"/>
        </w:rPr>
        <w:t xml:space="preserve"> or </w:t>
      </w:r>
      <w:r w:rsidRPr="007B7E44">
        <w:rPr>
          <w:lang w:bidi="en-US"/>
        </w:rPr>
        <w:t>soy</w:t>
      </w:r>
      <w:r w:rsidR="00F77E7D" w:rsidRPr="007B7E44">
        <w:rPr>
          <w:lang w:bidi="en-US"/>
        </w:rPr>
        <w:t>bean</w:t>
      </w:r>
      <w:r w:rsidRPr="007B7E44">
        <w:rPr>
          <w:lang w:bidi="en-US"/>
        </w:rPr>
        <w:t>s), catechins such as epigallocatechin gallate (EGCG, from</w:t>
      </w:r>
      <w:r w:rsidR="00F77E7D" w:rsidRPr="007B7E44">
        <w:rPr>
          <w:lang w:bidi="en-US"/>
        </w:rPr>
        <w:t xml:space="preserve"> </w:t>
      </w:r>
      <w:r w:rsidR="00F77E7D" w:rsidRPr="007B7E44">
        <w:rPr>
          <w:i/>
          <w:lang w:bidi="en-US"/>
        </w:rPr>
        <w:t xml:space="preserve">Camellia </w:t>
      </w:r>
      <w:proofErr w:type="spellStart"/>
      <w:r w:rsidR="00F77E7D" w:rsidRPr="007B7E44">
        <w:rPr>
          <w:i/>
          <w:lang w:bidi="en-US"/>
        </w:rPr>
        <w:t>sinensis</w:t>
      </w:r>
      <w:proofErr w:type="spellEnd"/>
      <w:r w:rsidR="00F77E7D" w:rsidRPr="007B7E44">
        <w:rPr>
          <w:lang w:bidi="en-US"/>
        </w:rPr>
        <w:t xml:space="preserve"> or</w:t>
      </w:r>
      <w:r w:rsidRPr="007B7E44">
        <w:rPr>
          <w:lang w:bidi="en-US"/>
        </w:rPr>
        <w:t xml:space="preserve"> green tea), </w:t>
      </w:r>
      <w:r w:rsidR="00095240" w:rsidRPr="007B7E44">
        <w:rPr>
          <w:lang w:bidi="en-US"/>
        </w:rPr>
        <w:t xml:space="preserve">and polyphenols such as </w:t>
      </w:r>
      <w:r w:rsidRPr="007B7E44">
        <w:rPr>
          <w:lang w:bidi="en-US"/>
        </w:rPr>
        <w:t xml:space="preserve">curcumin (from </w:t>
      </w:r>
      <w:r w:rsidR="00F77E7D" w:rsidRPr="007B7E44">
        <w:rPr>
          <w:rFonts w:eastAsia="Times New Roman"/>
          <w:i/>
          <w:shd w:val="clear" w:color="auto" w:fill="FFFFFF"/>
          <w:lang w:eastAsia="en-US"/>
        </w:rPr>
        <w:t>Curcuma longa</w:t>
      </w:r>
      <w:r w:rsidR="00F77E7D" w:rsidRPr="007B7E44">
        <w:rPr>
          <w:rFonts w:eastAsia="Times New Roman"/>
          <w:lang w:eastAsia="en-US"/>
        </w:rPr>
        <w:t xml:space="preserve"> or </w:t>
      </w:r>
      <w:proofErr w:type="spellStart"/>
      <w:r w:rsidRPr="007B7E44">
        <w:rPr>
          <w:lang w:bidi="en-US"/>
        </w:rPr>
        <w:t>tumeric</w:t>
      </w:r>
      <w:proofErr w:type="spellEnd"/>
      <w:r w:rsidRPr="007B7E44">
        <w:rPr>
          <w:lang w:bidi="en-US"/>
        </w:rPr>
        <w:t xml:space="preserve">), </w:t>
      </w:r>
      <w:proofErr w:type="spellStart"/>
      <w:r w:rsidRPr="007B7E44">
        <w:rPr>
          <w:lang w:bidi="en-US"/>
        </w:rPr>
        <w:t>thymoquinone</w:t>
      </w:r>
      <w:proofErr w:type="spellEnd"/>
      <w:r w:rsidRPr="007B7E44">
        <w:rPr>
          <w:lang w:bidi="en-US"/>
        </w:rPr>
        <w:t xml:space="preserve"> (from </w:t>
      </w:r>
      <w:r w:rsidRPr="007B7E44">
        <w:rPr>
          <w:i/>
          <w:lang w:bidi="en-US"/>
        </w:rPr>
        <w:t>Nigella sativa</w:t>
      </w:r>
      <w:r w:rsidRPr="007B7E44">
        <w:rPr>
          <w:lang w:bidi="en-US"/>
        </w:rPr>
        <w:t xml:space="preserve"> or black seed), and </w:t>
      </w:r>
      <w:proofErr w:type="spellStart"/>
      <w:r w:rsidRPr="007B7E44">
        <w:rPr>
          <w:rFonts w:eastAsiaTheme="minorHAnsi"/>
        </w:rPr>
        <w:t>hydroxytyrosol</w:t>
      </w:r>
      <w:proofErr w:type="spellEnd"/>
      <w:r w:rsidRPr="007B7E44">
        <w:rPr>
          <w:rFonts w:eastAsiaTheme="minorHAnsi"/>
        </w:rPr>
        <w:t xml:space="preserve"> and </w:t>
      </w:r>
      <w:proofErr w:type="spellStart"/>
      <w:r w:rsidRPr="007B7E44">
        <w:rPr>
          <w:rFonts w:eastAsiaTheme="minorHAnsi"/>
        </w:rPr>
        <w:t>oleuropein</w:t>
      </w:r>
      <w:proofErr w:type="spellEnd"/>
      <w:r w:rsidRPr="007B7E44">
        <w:rPr>
          <w:lang w:bidi="en-US"/>
        </w:rPr>
        <w:t xml:space="preserve"> </w:t>
      </w:r>
      <w:r w:rsidR="00095240" w:rsidRPr="007B7E44">
        <w:rPr>
          <w:lang w:bidi="en-US"/>
        </w:rPr>
        <w:t xml:space="preserve">(from </w:t>
      </w:r>
      <w:proofErr w:type="spellStart"/>
      <w:r w:rsidR="00095240" w:rsidRPr="007B7E44">
        <w:rPr>
          <w:rFonts w:eastAsiaTheme="minorHAnsi"/>
          <w:i/>
        </w:rPr>
        <w:t>Phillyrea</w:t>
      </w:r>
      <w:proofErr w:type="spellEnd"/>
      <w:r w:rsidR="00095240" w:rsidRPr="007B7E44">
        <w:rPr>
          <w:i/>
        </w:rPr>
        <w:t xml:space="preserve"> </w:t>
      </w:r>
      <w:proofErr w:type="spellStart"/>
      <w:r w:rsidR="00095240" w:rsidRPr="007B7E44">
        <w:rPr>
          <w:i/>
        </w:rPr>
        <w:t>latifolia</w:t>
      </w:r>
      <w:proofErr w:type="spellEnd"/>
      <w:r w:rsidR="00095240" w:rsidRPr="007B7E44">
        <w:t xml:space="preserve"> L., </w:t>
      </w:r>
      <w:proofErr w:type="spellStart"/>
      <w:r w:rsidR="00095240" w:rsidRPr="007B7E44">
        <w:rPr>
          <w:rFonts w:eastAsiaTheme="minorHAnsi"/>
          <w:i/>
        </w:rPr>
        <w:t>Olea</w:t>
      </w:r>
      <w:proofErr w:type="spellEnd"/>
      <w:r w:rsidR="00095240" w:rsidRPr="007B7E44">
        <w:rPr>
          <w:rFonts w:eastAsiaTheme="minorHAnsi"/>
          <w:i/>
        </w:rPr>
        <w:t xml:space="preserve"> </w:t>
      </w:r>
      <w:proofErr w:type="spellStart"/>
      <w:r w:rsidR="00095240" w:rsidRPr="007B7E44">
        <w:rPr>
          <w:rFonts w:eastAsiaTheme="minorHAnsi"/>
          <w:i/>
        </w:rPr>
        <w:t>europea</w:t>
      </w:r>
      <w:proofErr w:type="spellEnd"/>
      <w:r w:rsidR="00095240" w:rsidRPr="007B7E44">
        <w:rPr>
          <w:rFonts w:eastAsiaTheme="minorHAnsi"/>
        </w:rPr>
        <w:t>, and other members of the olive family</w:t>
      </w:r>
      <w:r w:rsidR="00095240" w:rsidRPr="007B7E44">
        <w:rPr>
          <w:lang w:bidi="en-US"/>
        </w:rPr>
        <w:t>)</w:t>
      </w:r>
      <w:r w:rsidRPr="007B7E44">
        <w:rPr>
          <w:lang w:bidi="en-US"/>
        </w:rPr>
        <w:t xml:space="preserve">. </w:t>
      </w:r>
      <w:r w:rsidR="00483C6C" w:rsidRPr="007B7E44">
        <w:rPr>
          <w:lang w:bidi="en-US"/>
        </w:rPr>
        <w:t xml:space="preserve">In addition to </w:t>
      </w:r>
      <w:r w:rsidR="007B7E44">
        <w:rPr>
          <w:lang w:bidi="en-US"/>
        </w:rPr>
        <w:t>describing the effects</w:t>
      </w:r>
      <w:r w:rsidR="00483C6C" w:rsidRPr="007B7E44">
        <w:rPr>
          <w:lang w:bidi="en-US"/>
        </w:rPr>
        <w:t xml:space="preserve"> of purified compounds on </w:t>
      </w:r>
      <w:r w:rsidR="007B7E44">
        <w:rPr>
          <w:lang w:bidi="en-US"/>
        </w:rPr>
        <w:t xml:space="preserve">topoisomerase II-mediated </w:t>
      </w:r>
      <w:r w:rsidR="00483C6C" w:rsidRPr="007B7E44">
        <w:rPr>
          <w:lang w:bidi="en-US"/>
        </w:rPr>
        <w:t>DNA cleavage, the effects of plant</w:t>
      </w:r>
      <w:r w:rsidR="00537419">
        <w:rPr>
          <w:lang w:bidi="en-US"/>
        </w:rPr>
        <w:t xml:space="preserve"> extracts on type II topoisomerases</w:t>
      </w:r>
      <w:r w:rsidR="00483C6C" w:rsidRPr="007B7E44">
        <w:rPr>
          <w:lang w:bidi="en-US"/>
        </w:rPr>
        <w:t xml:space="preserve"> will also be </w:t>
      </w:r>
      <w:r w:rsidR="007B7E44">
        <w:rPr>
          <w:lang w:bidi="en-US"/>
        </w:rPr>
        <w:t>discussed</w:t>
      </w:r>
      <w:r w:rsidR="008E737B" w:rsidRPr="007B7E44">
        <w:t>.</w:t>
      </w:r>
    </w:p>
    <w:bookmarkEnd w:id="0"/>
    <w:p w14:paraId="7ABF6C72" w14:textId="77777777" w:rsidR="00B8710A" w:rsidRDefault="00B8710A" w:rsidP="00363668">
      <w:pPr>
        <w:jc w:val="both"/>
        <w:rPr>
          <w:color w:val="000000"/>
        </w:rPr>
      </w:pPr>
    </w:p>
    <w:p w14:paraId="1CB0519E" w14:textId="77777777" w:rsidR="00B8710A" w:rsidRDefault="00B8710A" w:rsidP="00363668">
      <w:pPr>
        <w:jc w:val="both"/>
        <w:rPr>
          <w:b/>
        </w:rPr>
      </w:pPr>
      <w:r w:rsidRPr="00732C88">
        <w:rPr>
          <w:b/>
        </w:rPr>
        <w:t>Biography</w:t>
      </w:r>
    </w:p>
    <w:p w14:paraId="3337EC25" w14:textId="77777777" w:rsidR="00CE6677" w:rsidRPr="00ED01AB" w:rsidRDefault="00CE6677" w:rsidP="00363668">
      <w:pPr>
        <w:jc w:val="both"/>
        <w:rPr>
          <w:b/>
        </w:rPr>
      </w:pPr>
    </w:p>
    <w:p w14:paraId="036B27CE" w14:textId="77777777" w:rsidR="00ED01AB" w:rsidRPr="00ED01AB" w:rsidRDefault="0059730E" w:rsidP="007D233A">
      <w:pPr>
        <w:jc w:val="both"/>
      </w:pPr>
      <w:r w:rsidRPr="00ED01AB">
        <w:t>Neil Osheroff received his Ph.D. in Biochemistry and Molecular Biology from Northwestern University in 1979</w:t>
      </w:r>
      <w:r w:rsidR="00ED01AB" w:rsidRPr="00ED01AB">
        <w:t xml:space="preserve"> followed by a Helen Hay Whitney Foundation postdoctoral fellow</w:t>
      </w:r>
      <w:r w:rsidR="0035713E">
        <w:t>ship</w:t>
      </w:r>
      <w:r w:rsidR="00ED01AB" w:rsidRPr="00ED01AB">
        <w:t xml:space="preserve"> in the Department of Biochemistry, Stanford University School of Medicine</w:t>
      </w:r>
      <w:r w:rsidRPr="00ED01AB">
        <w:t>.</w:t>
      </w:r>
      <w:r w:rsidR="00ED01AB" w:rsidRPr="00ED01AB">
        <w:t xml:space="preserve"> He</w:t>
      </w:r>
      <w:r w:rsidR="00BF0289" w:rsidRPr="00BF0289">
        <w:t xml:space="preserve"> </w:t>
      </w:r>
      <w:r w:rsidR="00BF0289" w:rsidRPr="00ED01AB">
        <w:t>currently</w:t>
      </w:r>
      <w:r w:rsidR="00ED01AB" w:rsidRPr="00ED01AB">
        <w:t xml:space="preserve"> is Professor </w:t>
      </w:r>
      <w:r w:rsidR="00ED01AB" w:rsidRPr="00ED01AB">
        <w:lastRenderedPageBreak/>
        <w:t xml:space="preserve">of Biochemistry and Medicine in the Vanderbilt University School of Medicine and holds the John G. Coniglio Chair in Biochemistry. </w:t>
      </w:r>
      <w:r w:rsidR="0035713E">
        <w:t>He</w:t>
      </w:r>
      <w:r w:rsidR="00ED01AB" w:rsidRPr="00ED01AB">
        <w:t xml:space="preserve"> directs the Academy for Excellence in Education, spent a combined 27 years on the editorial boards of </w:t>
      </w:r>
      <w:r w:rsidR="00ED01AB" w:rsidRPr="00ED01AB">
        <w:rPr>
          <w:i/>
        </w:rPr>
        <w:t>The Journal of Biological Chemistry</w:t>
      </w:r>
      <w:r w:rsidR="00ED01AB" w:rsidRPr="00ED01AB">
        <w:t xml:space="preserve"> and </w:t>
      </w:r>
      <w:r w:rsidR="00ED01AB" w:rsidRPr="00ED01AB">
        <w:rPr>
          <w:i/>
        </w:rPr>
        <w:t>Biochemistry</w:t>
      </w:r>
      <w:r w:rsidR="00BF0289">
        <w:t>, chaired the NCI-I “Transition to Independence” study section,</w:t>
      </w:r>
      <w:r w:rsidR="00ED01AB" w:rsidRPr="00ED01AB">
        <w:t xml:space="preserve"> and has authored </w:t>
      </w:r>
      <w:r w:rsidR="00BF0289">
        <w:t xml:space="preserve">over </w:t>
      </w:r>
      <w:r w:rsidR="00ED01AB" w:rsidRPr="00ED01AB">
        <w:t>250 scientific and educational articles.</w:t>
      </w:r>
    </w:p>
    <w:p w14:paraId="40E2AD94" w14:textId="77777777" w:rsidR="007D233A" w:rsidRDefault="007D233A" w:rsidP="007D233A"/>
    <w:p w14:paraId="5329D2E4" w14:textId="77777777" w:rsidR="007D233A" w:rsidRDefault="007D233A" w:rsidP="00363668">
      <w:pPr>
        <w:jc w:val="both"/>
        <w:rPr>
          <w:b/>
        </w:rPr>
      </w:pPr>
    </w:p>
    <w:sectPr w:rsidR="007D233A" w:rsidSect="00912F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Batang">
    <w:altName w:val="바탕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auto"/>
    <w:pitch w:val="variable"/>
    <w:sig w:usb0="E10002FF" w:usb1="4000FCFF" w:usb2="00000009" w:usb3="00000000" w:csb0="0000019F" w:csb1="00000000"/>
  </w:font>
  <w:font w:name="MS PGothic"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ArialMT">
    <w:altName w:val="Arial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05F8"/>
    <w:rsid w:val="0002392A"/>
    <w:rsid w:val="00074C9C"/>
    <w:rsid w:val="00095240"/>
    <w:rsid w:val="000D6718"/>
    <w:rsid w:val="001761C5"/>
    <w:rsid w:val="001B06AE"/>
    <w:rsid w:val="001B79DD"/>
    <w:rsid w:val="00265E72"/>
    <w:rsid w:val="002C359D"/>
    <w:rsid w:val="002C3D9B"/>
    <w:rsid w:val="0031455A"/>
    <w:rsid w:val="003261EE"/>
    <w:rsid w:val="0035713E"/>
    <w:rsid w:val="00363668"/>
    <w:rsid w:val="00384441"/>
    <w:rsid w:val="003A3C5A"/>
    <w:rsid w:val="00410332"/>
    <w:rsid w:val="00437503"/>
    <w:rsid w:val="00441F91"/>
    <w:rsid w:val="00483C6C"/>
    <w:rsid w:val="004B4B51"/>
    <w:rsid w:val="004E62DD"/>
    <w:rsid w:val="004F0441"/>
    <w:rsid w:val="00537419"/>
    <w:rsid w:val="0059730E"/>
    <w:rsid w:val="005B4B32"/>
    <w:rsid w:val="00654259"/>
    <w:rsid w:val="006D7D65"/>
    <w:rsid w:val="007341F9"/>
    <w:rsid w:val="0078229D"/>
    <w:rsid w:val="007B0D32"/>
    <w:rsid w:val="007B7E44"/>
    <w:rsid w:val="007D00E7"/>
    <w:rsid w:val="007D233A"/>
    <w:rsid w:val="007D5AD0"/>
    <w:rsid w:val="007D65C7"/>
    <w:rsid w:val="008747F9"/>
    <w:rsid w:val="008D5168"/>
    <w:rsid w:val="008E2F78"/>
    <w:rsid w:val="008E737B"/>
    <w:rsid w:val="00912F54"/>
    <w:rsid w:val="009E52D9"/>
    <w:rsid w:val="00A4183E"/>
    <w:rsid w:val="00A50C1E"/>
    <w:rsid w:val="00A67093"/>
    <w:rsid w:val="00AA5A30"/>
    <w:rsid w:val="00AC5543"/>
    <w:rsid w:val="00AF61EB"/>
    <w:rsid w:val="00B03DB8"/>
    <w:rsid w:val="00B17C38"/>
    <w:rsid w:val="00B44878"/>
    <w:rsid w:val="00B8710A"/>
    <w:rsid w:val="00BA2068"/>
    <w:rsid w:val="00BF0289"/>
    <w:rsid w:val="00C07C5B"/>
    <w:rsid w:val="00C578FF"/>
    <w:rsid w:val="00C828BF"/>
    <w:rsid w:val="00CE6677"/>
    <w:rsid w:val="00D605F8"/>
    <w:rsid w:val="00D734FE"/>
    <w:rsid w:val="00D841B1"/>
    <w:rsid w:val="00DC433A"/>
    <w:rsid w:val="00E63452"/>
    <w:rsid w:val="00ED01AB"/>
    <w:rsid w:val="00ED2B89"/>
    <w:rsid w:val="00F77E7D"/>
    <w:rsid w:val="00F8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60070C6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A30"/>
    <w:rPr>
      <w:rFonts w:ascii="Times New Roman" w:eastAsia="Batang" w:hAnsi="Times New Roman"/>
      <w:lang w:eastAsia="ko-K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  <w:style w:type="paragraph" w:styleId="PlainText">
    <w:name w:val="Plain Text"/>
    <w:basedOn w:val="Normal"/>
    <w:link w:val="PlainTextChar"/>
    <w:uiPriority w:val="99"/>
    <w:unhideWhenUsed/>
    <w:rsid w:val="006D7D65"/>
    <w:rPr>
      <w:rFonts w:ascii="Consolas" w:eastAsiaTheme="minorHAnsi" w:hAnsi="Consolas" w:cs="Consolas"/>
      <w:sz w:val="21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6D7D65"/>
    <w:rPr>
      <w:rFonts w:ascii="Consolas" w:eastAsiaTheme="minorHAnsi" w:hAnsi="Consolas" w:cs="Consolas"/>
      <w:sz w:val="21"/>
      <w:szCs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A30"/>
    <w:rPr>
      <w:rFonts w:ascii="Times New Roman" w:eastAsia="Batang" w:hAnsi="Times New Roman"/>
      <w:lang w:eastAsia="ko-K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  <w:style w:type="paragraph" w:styleId="PlainText">
    <w:name w:val="Plain Text"/>
    <w:basedOn w:val="Normal"/>
    <w:link w:val="PlainTextChar"/>
    <w:uiPriority w:val="99"/>
    <w:unhideWhenUsed/>
    <w:rsid w:val="006D7D65"/>
    <w:rPr>
      <w:rFonts w:ascii="Consolas" w:eastAsiaTheme="minorHAnsi" w:hAnsi="Consolas" w:cs="Consolas"/>
      <w:sz w:val="21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6D7D65"/>
    <w:rPr>
      <w:rFonts w:ascii="Consolas" w:eastAsiaTheme="minorHAnsi" w:hAnsi="Consolas" w:cs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069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0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9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g"/><Relationship Id="rId6" Type="http://schemas.openxmlformats.org/officeDocument/2006/relationships/image" Target="media/image2.jpe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397</Words>
  <Characters>2264</Characters>
  <Application>Microsoft Macintosh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Nazia</dc:creator>
  <cp:keywords/>
  <dc:description/>
  <cp:lastModifiedBy>Neil Osheroff</cp:lastModifiedBy>
  <cp:revision>4</cp:revision>
  <dcterms:created xsi:type="dcterms:W3CDTF">2018-02-25T10:17:00Z</dcterms:created>
  <dcterms:modified xsi:type="dcterms:W3CDTF">2018-02-25T21:33:00Z</dcterms:modified>
</cp:coreProperties>
</file>