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8E3" w:rsidRDefault="00AE1A2F" w:rsidP="00AE1A2F">
      <w:pPr>
        <w:rPr>
          <w:rFonts w:ascii="Times New Roman" w:hAnsi="Times New Roman" w:cs="Times New Roman"/>
          <w:b/>
          <w:i/>
          <w:sz w:val="24"/>
          <w:szCs w:val="24"/>
        </w:rPr>
      </w:pPr>
      <w:r w:rsidRPr="00AE1A2F">
        <w:rPr>
          <w:rFonts w:ascii="Times New Roman" w:hAnsi="Times New Roman" w:cs="Times New Roman"/>
          <w:b/>
          <w:i/>
          <w:sz w:val="24"/>
          <w:szCs w:val="24"/>
        </w:rPr>
        <w:t>Prevalence of Dental Caries and</w:t>
      </w:r>
      <w:r>
        <w:rPr>
          <w:rFonts w:ascii="Times New Roman" w:hAnsi="Times New Roman" w:cs="Times New Roman"/>
          <w:b/>
          <w:i/>
          <w:sz w:val="24"/>
          <w:szCs w:val="24"/>
        </w:rPr>
        <w:t xml:space="preserve"> Associated Factors among Aksum </w:t>
      </w:r>
      <w:r w:rsidRPr="00AE1A2F">
        <w:rPr>
          <w:rFonts w:ascii="Times New Roman" w:hAnsi="Times New Roman" w:cs="Times New Roman"/>
          <w:b/>
          <w:i/>
          <w:sz w:val="24"/>
          <w:szCs w:val="24"/>
        </w:rPr>
        <w:t xml:space="preserve">Primary School Students, Aksum Town, </w:t>
      </w:r>
      <w:r>
        <w:rPr>
          <w:rFonts w:ascii="Times New Roman" w:hAnsi="Times New Roman" w:cs="Times New Roman"/>
          <w:b/>
          <w:i/>
          <w:sz w:val="24"/>
          <w:szCs w:val="24"/>
        </w:rPr>
        <w:t>Ethiopia 2019</w:t>
      </w:r>
    </w:p>
    <w:p w:rsidR="00AE1A2F" w:rsidRDefault="00156B3D" w:rsidP="00AE1A2F">
      <w:pPr>
        <w:rPr>
          <w:rFonts w:ascii="Times New Roman" w:hAnsi="Times New Roman" w:cs="Times New Roman"/>
          <w:b/>
          <w:i/>
          <w:sz w:val="24"/>
          <w:szCs w:val="24"/>
        </w:rPr>
      </w:pPr>
      <w:proofErr w:type="spellStart"/>
      <w:r>
        <w:t>Teklay</w:t>
      </w:r>
      <w:proofErr w:type="spellEnd"/>
      <w:r>
        <w:t xml:space="preserve"> </w:t>
      </w:r>
      <w:proofErr w:type="spellStart"/>
      <w:r>
        <w:t>Zeru</w:t>
      </w:r>
      <w:proofErr w:type="spellEnd"/>
      <w:r>
        <w:t xml:space="preserve">, Lidia </w:t>
      </w:r>
      <w:proofErr w:type="spellStart"/>
      <w:r>
        <w:t>Muruts</w:t>
      </w:r>
      <w:proofErr w:type="spellEnd"/>
      <w:r>
        <w:t xml:space="preserve"> , </w:t>
      </w:r>
      <w:proofErr w:type="spellStart"/>
      <w:r>
        <w:t>Mebrahtom</w:t>
      </w:r>
      <w:proofErr w:type="spellEnd"/>
      <w:r>
        <w:t xml:space="preserve"> </w:t>
      </w:r>
      <w:proofErr w:type="spellStart"/>
      <w:r>
        <w:t>Zeru</w:t>
      </w:r>
      <w:proofErr w:type="spellEnd"/>
      <w:r w:rsidR="00AE1A2F">
        <w:t xml:space="preserve">, </w:t>
      </w:r>
      <w:proofErr w:type="spellStart"/>
      <w:r w:rsidR="00AE1A2F">
        <w:t>Br</w:t>
      </w:r>
      <w:r>
        <w:t>hane</w:t>
      </w:r>
      <w:proofErr w:type="spellEnd"/>
      <w:r>
        <w:t xml:space="preserve"> Gebremariam</w:t>
      </w:r>
      <w:bookmarkStart w:id="0" w:name="_GoBack"/>
      <w:bookmarkEnd w:id="0"/>
      <w:r>
        <w:t xml:space="preserve"> , </w:t>
      </w:r>
      <w:proofErr w:type="spellStart"/>
      <w:r>
        <w:t>Alem</w:t>
      </w:r>
      <w:proofErr w:type="spellEnd"/>
      <w:r>
        <w:t xml:space="preserve"> </w:t>
      </w:r>
      <w:proofErr w:type="spellStart"/>
      <w:r>
        <w:t>Girmay</w:t>
      </w:r>
      <w:proofErr w:type="spellEnd"/>
      <w:r w:rsidR="00AE1A2F">
        <w:t xml:space="preserve"> , </w:t>
      </w:r>
      <w:proofErr w:type="spellStart"/>
      <w:r w:rsidR="00AE1A2F">
        <w:t>Degena</w:t>
      </w:r>
      <w:proofErr w:type="spellEnd"/>
      <w:r w:rsidR="00AE1A2F">
        <w:t xml:space="preserve"> </w:t>
      </w:r>
      <w:proofErr w:type="spellStart"/>
      <w:r w:rsidR="00AE1A2F">
        <w:t>Bahre</w:t>
      </w:r>
      <w:proofErr w:type="spellEnd"/>
    </w:p>
    <w:p w:rsidR="008D08E3" w:rsidRPr="002956E5" w:rsidRDefault="008D08E3" w:rsidP="008D08E3">
      <w:pPr>
        <w:rPr>
          <w:rFonts w:ascii="Times New Roman" w:hAnsi="Times New Roman" w:cs="Times New Roman"/>
          <w:b/>
          <w:sz w:val="24"/>
          <w:szCs w:val="24"/>
        </w:rPr>
      </w:pPr>
      <w:r w:rsidRPr="002956E5">
        <w:rPr>
          <w:rFonts w:ascii="Times New Roman" w:hAnsi="Times New Roman" w:cs="Times New Roman"/>
          <w:b/>
          <w:sz w:val="24"/>
          <w:szCs w:val="24"/>
        </w:rPr>
        <w:t>ABSTRACT</w:t>
      </w:r>
    </w:p>
    <w:p w:rsidR="008D08E3" w:rsidRPr="002956E5" w:rsidRDefault="008D08E3" w:rsidP="008D08E3">
      <w:pPr>
        <w:pStyle w:val="Default"/>
        <w:spacing w:before="240" w:after="100" w:afterAutospacing="1" w:line="360" w:lineRule="auto"/>
        <w:jc w:val="both"/>
      </w:pPr>
      <w:r w:rsidRPr="002956E5">
        <w:rPr>
          <w:b/>
          <w:color w:val="auto"/>
        </w:rPr>
        <w:t>Background</w:t>
      </w:r>
      <w:r w:rsidRPr="009226E8">
        <w:rPr>
          <w:i/>
          <w:color w:val="auto"/>
        </w:rPr>
        <w:t xml:space="preserve">: </w:t>
      </w:r>
      <w:r w:rsidRPr="002956E5">
        <w:t>Tooth decay is one of the most prevalent health problems among the visitor in health institutions. Dental caries and periodontal disease are the two most common diseases of oral cavity.</w:t>
      </w:r>
    </w:p>
    <w:p w:rsidR="008D08E3" w:rsidRPr="009226E8" w:rsidRDefault="008D08E3" w:rsidP="008D08E3">
      <w:pPr>
        <w:pStyle w:val="Default"/>
        <w:spacing w:before="240" w:after="100" w:afterAutospacing="1" w:line="360" w:lineRule="auto"/>
        <w:jc w:val="both"/>
        <w:rPr>
          <w:i/>
          <w:color w:val="auto"/>
        </w:rPr>
      </w:pPr>
      <w:r w:rsidRPr="002956E5">
        <w:rPr>
          <w:b/>
        </w:rPr>
        <w:t>Objective</w:t>
      </w:r>
      <w:r>
        <w:rPr>
          <w:i/>
        </w:rPr>
        <w:t xml:space="preserve">: </w:t>
      </w:r>
      <w:r w:rsidRPr="002956E5">
        <w:t xml:space="preserve">The aim of the study is to assess the prevalence of tooth decay and its associated factors among visitors aged 15-20 years old in </w:t>
      </w:r>
      <w:proofErr w:type="spellStart"/>
      <w:r w:rsidRPr="002956E5">
        <w:t>Ayder</w:t>
      </w:r>
      <w:proofErr w:type="spellEnd"/>
      <w:r w:rsidRPr="002956E5">
        <w:t xml:space="preserve"> Comprehensive Specialized Hospital (ACSH).                                                                       </w:t>
      </w:r>
    </w:p>
    <w:p w:rsidR="008D08E3" w:rsidRPr="002956E5" w:rsidRDefault="008D08E3" w:rsidP="008D08E3">
      <w:pPr>
        <w:spacing w:before="240" w:after="100" w:afterAutospacing="1" w:line="360" w:lineRule="auto"/>
        <w:jc w:val="both"/>
        <w:rPr>
          <w:rFonts w:ascii="Times New Roman" w:hAnsi="Times New Roman" w:cs="Times New Roman"/>
          <w:sz w:val="24"/>
          <w:szCs w:val="24"/>
        </w:rPr>
      </w:pPr>
      <w:r w:rsidRPr="002956E5">
        <w:rPr>
          <w:rFonts w:ascii="Times New Roman" w:eastAsia="TimesNewRomanPSMT" w:hAnsi="Times New Roman" w:cs="Times New Roman"/>
          <w:b/>
          <w:sz w:val="24"/>
          <w:szCs w:val="24"/>
        </w:rPr>
        <w:t>Methods</w:t>
      </w:r>
      <w:r w:rsidRPr="009226E8">
        <w:rPr>
          <w:rFonts w:ascii="Times New Roman" w:eastAsia="TimesNewRomanPSMT" w:hAnsi="Times New Roman" w:cs="Times New Roman"/>
          <w:i/>
          <w:sz w:val="24"/>
          <w:szCs w:val="24"/>
        </w:rPr>
        <w:t xml:space="preserve">: </w:t>
      </w:r>
      <w:r w:rsidRPr="002956E5">
        <w:rPr>
          <w:rFonts w:ascii="Times New Roman" w:eastAsia="TimesNewRomanPSMT" w:hAnsi="Times New Roman" w:cs="Times New Roman"/>
          <w:sz w:val="24"/>
          <w:szCs w:val="24"/>
        </w:rPr>
        <w:t xml:space="preserve">A </w:t>
      </w:r>
      <w:r w:rsidRPr="002956E5">
        <w:rPr>
          <w:rFonts w:ascii="Times New Roman" w:eastAsia="TimesNewRoman" w:hAnsi="Times New Roman" w:cs="Times New Roman"/>
          <w:sz w:val="24"/>
          <w:szCs w:val="24"/>
        </w:rPr>
        <w:t>cross-sectional study was conducted</w:t>
      </w:r>
      <w:r w:rsidRPr="002956E5">
        <w:rPr>
          <w:rFonts w:ascii="Times New Roman" w:hAnsi="Times New Roman" w:cs="Times New Roman"/>
          <w:sz w:val="24"/>
          <w:szCs w:val="24"/>
        </w:rPr>
        <w:t xml:space="preserve">. Purposive sampling technique was used to select 384 study subjects. Data was collected using a semi-structured, pre-tested, face to face interview. </w:t>
      </w:r>
      <w:r w:rsidRPr="002956E5">
        <w:rPr>
          <w:rFonts w:ascii="Times New Roman" w:hAnsi="Times New Roman" w:cs="Times New Roman"/>
          <w:sz w:val="24"/>
          <w:szCs w:val="24"/>
          <w:lang w:bidi="th-TH"/>
        </w:rPr>
        <w:t xml:space="preserve">SPSS </w:t>
      </w:r>
      <w:r w:rsidRPr="002956E5">
        <w:rPr>
          <w:rFonts w:ascii="Times New Roman" w:hAnsi="Times New Roman" w:cs="Times New Roman"/>
          <w:sz w:val="24"/>
          <w:szCs w:val="24"/>
        </w:rPr>
        <w:t xml:space="preserve">Version 20 for Windows was used for data entry and data analyses. Frequencies, means and proportions were used for descriptive analysis of data. Multivariable logistic regression was used to assess the association between tooth decay and independent variables. Statistical significance was taken at p&lt;0.05. </w:t>
      </w:r>
    </w:p>
    <w:p w:rsidR="008D08E3" w:rsidRPr="002956E5" w:rsidRDefault="008D08E3" w:rsidP="008D08E3">
      <w:pPr>
        <w:spacing w:before="240" w:after="100" w:afterAutospacing="1" w:line="360" w:lineRule="auto"/>
        <w:jc w:val="both"/>
        <w:rPr>
          <w:rFonts w:ascii="Times New Roman" w:hAnsi="Times New Roman" w:cs="Times New Roman"/>
          <w:sz w:val="24"/>
          <w:szCs w:val="24"/>
        </w:rPr>
      </w:pPr>
      <w:r w:rsidRPr="002956E5">
        <w:rPr>
          <w:rFonts w:ascii="Times New Roman" w:hAnsi="Times New Roman" w:cs="Times New Roman"/>
          <w:b/>
          <w:sz w:val="24"/>
          <w:szCs w:val="24"/>
        </w:rPr>
        <w:t>Result</w:t>
      </w:r>
      <w:r w:rsidRPr="009226E8">
        <w:rPr>
          <w:rFonts w:ascii="Times New Roman" w:hAnsi="Times New Roman" w:cs="Times New Roman"/>
          <w:i/>
          <w:sz w:val="24"/>
          <w:szCs w:val="24"/>
        </w:rPr>
        <w:t xml:space="preserve">: </w:t>
      </w:r>
      <w:r>
        <w:rPr>
          <w:rFonts w:ascii="Times New Roman" w:hAnsi="Times New Roman" w:cs="Times New Roman"/>
          <w:sz w:val="24"/>
          <w:szCs w:val="24"/>
        </w:rPr>
        <w:t>the magnitude of t</w:t>
      </w:r>
      <w:r w:rsidRPr="002956E5">
        <w:rPr>
          <w:rFonts w:ascii="Times New Roman" w:hAnsi="Times New Roman" w:cs="Times New Roman"/>
          <w:sz w:val="24"/>
          <w:szCs w:val="24"/>
        </w:rPr>
        <w:t xml:space="preserve">ooth decay among study participants was 57.82% .The mean decayed, </w:t>
      </w:r>
      <w:r>
        <w:rPr>
          <w:rFonts w:ascii="Times New Roman" w:hAnsi="Times New Roman" w:cs="Times New Roman"/>
          <w:sz w:val="24"/>
          <w:szCs w:val="24"/>
        </w:rPr>
        <w:t>missed and filled was 1.26 and</w:t>
      </w:r>
      <w:r w:rsidRPr="002956E5">
        <w:rPr>
          <w:rFonts w:ascii="Times New Roman" w:hAnsi="Times New Roman" w:cs="Times New Roman"/>
          <w:sz w:val="24"/>
          <w:szCs w:val="24"/>
        </w:rPr>
        <w:t xml:space="preserve"> prevalence was higher in males (34.12%). Poor oral hygiene practice was strongly associated factor with tooth decay. The visitors from urban area are more affected by tooth decay 56.25%.</w:t>
      </w:r>
    </w:p>
    <w:p w:rsidR="008D08E3" w:rsidRPr="009226E8" w:rsidRDefault="008D08E3" w:rsidP="008D08E3">
      <w:pPr>
        <w:spacing w:before="240" w:after="100" w:afterAutospacing="1" w:line="360" w:lineRule="auto"/>
        <w:jc w:val="both"/>
        <w:rPr>
          <w:rFonts w:ascii="Times New Roman" w:hAnsi="Times New Roman" w:cs="Times New Roman"/>
          <w:i/>
          <w:color w:val="000000"/>
          <w:sz w:val="24"/>
          <w:szCs w:val="24"/>
        </w:rPr>
      </w:pPr>
      <w:r w:rsidRPr="002956E5">
        <w:rPr>
          <w:rFonts w:ascii="Times New Roman" w:hAnsi="Times New Roman" w:cs="Times New Roman"/>
          <w:b/>
          <w:sz w:val="24"/>
          <w:szCs w:val="24"/>
        </w:rPr>
        <w:t>Conclusion</w:t>
      </w:r>
      <w:r w:rsidRPr="009226E8">
        <w:rPr>
          <w:rFonts w:ascii="Times New Roman" w:hAnsi="Times New Roman" w:cs="Times New Roman"/>
          <w:b/>
          <w:i/>
          <w:sz w:val="24"/>
          <w:szCs w:val="24"/>
        </w:rPr>
        <w:t>:</w:t>
      </w:r>
      <w:r w:rsidRPr="009226E8">
        <w:rPr>
          <w:rFonts w:ascii="Times New Roman" w:hAnsi="Times New Roman" w:cs="Times New Roman"/>
          <w:i/>
          <w:sz w:val="24"/>
          <w:szCs w:val="24"/>
        </w:rPr>
        <w:t xml:space="preserve"> </w:t>
      </w:r>
      <w:r>
        <w:rPr>
          <w:rFonts w:ascii="Times New Roman" w:hAnsi="Times New Roman" w:cs="Times New Roman"/>
          <w:sz w:val="24"/>
          <w:szCs w:val="24"/>
        </w:rPr>
        <w:t>t</w:t>
      </w:r>
      <w:r w:rsidRPr="002956E5">
        <w:rPr>
          <w:rFonts w:ascii="Times New Roman" w:hAnsi="Times New Roman" w:cs="Times New Roman"/>
          <w:sz w:val="24"/>
          <w:szCs w:val="24"/>
        </w:rPr>
        <w:t>his study r</w:t>
      </w:r>
      <w:r>
        <w:rPr>
          <w:rFonts w:ascii="Times New Roman" w:hAnsi="Times New Roman" w:cs="Times New Roman"/>
          <w:sz w:val="24"/>
          <w:szCs w:val="24"/>
        </w:rPr>
        <w:t>eplicates strong evidence that t</w:t>
      </w:r>
      <w:r w:rsidRPr="002956E5">
        <w:rPr>
          <w:rFonts w:ascii="Times New Roman" w:hAnsi="Times New Roman" w:cs="Times New Roman"/>
          <w:sz w:val="24"/>
          <w:szCs w:val="24"/>
        </w:rPr>
        <w:t xml:space="preserve">ooth decay is highly prevalent among visitors 15-20 years old in </w:t>
      </w:r>
      <w:proofErr w:type="spellStart"/>
      <w:r w:rsidRPr="002956E5">
        <w:rPr>
          <w:rFonts w:ascii="Times New Roman" w:hAnsi="Times New Roman" w:cs="Times New Roman"/>
          <w:sz w:val="24"/>
          <w:szCs w:val="24"/>
        </w:rPr>
        <w:t>Ayder</w:t>
      </w:r>
      <w:proofErr w:type="spellEnd"/>
      <w:r w:rsidRPr="002956E5">
        <w:rPr>
          <w:rFonts w:ascii="Times New Roman" w:hAnsi="Times New Roman" w:cs="Times New Roman"/>
          <w:sz w:val="24"/>
          <w:szCs w:val="24"/>
        </w:rPr>
        <w:t xml:space="preserve"> comprehensive specialized hospital and is an important public health problem.</w:t>
      </w:r>
      <w:r w:rsidRPr="002956E5">
        <w:rPr>
          <w:rFonts w:ascii="Times New Roman" w:hAnsi="Times New Roman" w:cs="Times New Roman"/>
          <w:color w:val="000000"/>
          <w:sz w:val="20"/>
          <w:szCs w:val="20"/>
        </w:rPr>
        <w:t xml:space="preserve"> </w:t>
      </w:r>
      <w:r w:rsidRPr="002956E5">
        <w:rPr>
          <w:rFonts w:ascii="Times New Roman" w:hAnsi="Times New Roman" w:cs="Times New Roman"/>
          <w:color w:val="000000"/>
          <w:sz w:val="24"/>
          <w:szCs w:val="24"/>
        </w:rPr>
        <w:t>The DMFT index of this study was low with high   prevalence of decayed teeth followed by missed and filled tooth. Tooth brushing habit, residency, and consumption of sugar food and drinks were significantly associated with the occurrence of tooth decay.</w:t>
      </w:r>
    </w:p>
    <w:p w:rsidR="008D08E3" w:rsidRPr="002956E5" w:rsidRDefault="008D08E3" w:rsidP="008D08E3">
      <w:pPr>
        <w:spacing w:before="240" w:after="100" w:afterAutospacing="1" w:line="360" w:lineRule="auto"/>
        <w:jc w:val="both"/>
        <w:rPr>
          <w:rFonts w:ascii="Times New Roman" w:hAnsi="Times New Roman" w:cs="Times New Roman"/>
          <w:color w:val="000000"/>
          <w:sz w:val="24"/>
          <w:szCs w:val="24"/>
        </w:rPr>
      </w:pPr>
      <w:r w:rsidRPr="002956E5">
        <w:rPr>
          <w:rFonts w:ascii="Times New Roman" w:hAnsi="Times New Roman" w:cs="Times New Roman"/>
          <w:b/>
          <w:color w:val="000000"/>
          <w:sz w:val="24"/>
          <w:szCs w:val="24"/>
        </w:rPr>
        <w:t>Key words</w:t>
      </w:r>
      <w:r>
        <w:rPr>
          <w:rFonts w:ascii="Times New Roman" w:hAnsi="Times New Roman" w:cs="Times New Roman"/>
          <w:i/>
          <w:color w:val="000000"/>
          <w:sz w:val="24"/>
          <w:szCs w:val="24"/>
        </w:rPr>
        <w:t xml:space="preserve">:  </w:t>
      </w:r>
      <w:r w:rsidRPr="002956E5">
        <w:rPr>
          <w:rFonts w:ascii="Times New Roman" w:hAnsi="Times New Roman" w:cs="Times New Roman"/>
          <w:color w:val="000000"/>
          <w:sz w:val="24"/>
          <w:szCs w:val="24"/>
        </w:rPr>
        <w:t>DMFT index, tooth decay, poor oral hygiene, tooth brushing habit, residency.</w:t>
      </w:r>
    </w:p>
    <w:p w:rsidR="00217E0E" w:rsidRDefault="00217E0E"/>
    <w:sectPr w:rsidR="00217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3" w:usb1="080F0000" w:usb2="00000010" w:usb3="00000000" w:csb0="0012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8E3"/>
    <w:rsid w:val="00156B3D"/>
    <w:rsid w:val="00217E0E"/>
    <w:rsid w:val="008D08E3"/>
    <w:rsid w:val="00AE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8E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08E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8E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08E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Kismat Computer</cp:lastModifiedBy>
  <cp:revision>2</cp:revision>
  <dcterms:created xsi:type="dcterms:W3CDTF">2020-03-12T09:51:00Z</dcterms:created>
  <dcterms:modified xsi:type="dcterms:W3CDTF">2020-03-12T09:51:00Z</dcterms:modified>
</cp:coreProperties>
</file>