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A8FCDF" w14:textId="016258F3" w:rsidR="00AE3E37" w:rsidRDefault="00727F88">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sidRPr="00727F88">
        <w:rPr>
          <w:rFonts w:ascii="Minion Pro" w:eastAsia="Minion Pro" w:hAnsi="Minion Pro" w:cs="Minion Pro"/>
          <w:b/>
          <w:bCs/>
          <w:color w:val="337AB7"/>
          <w:sz w:val="36"/>
          <w:szCs w:val="36"/>
        </w:rPr>
        <w:t>Sustainability of Earthquake Preparedness of San Juan Senior School</w:t>
      </w:r>
    </w:p>
    <w:p w14:paraId="43F9CC35" w14:textId="68C1F02E" w:rsidR="00AE3E37" w:rsidRDefault="00A9710C">
      <w:pPr>
        <w:pStyle w:val="Heading3"/>
        <w:spacing w:before="147"/>
        <w:jc w:val="both"/>
      </w:pPr>
      <w:r>
        <w:rPr>
          <w:color w:val="BF5A14"/>
        </w:rPr>
        <w:t>Abstract</w:t>
      </w:r>
      <w:r w:rsidR="00404E5B">
        <w:rPr>
          <w:color w:val="BF5A14"/>
        </w:rPr>
        <w:t xml:space="preserve"> </w:t>
      </w:r>
    </w:p>
    <w:p w14:paraId="03C2D4D2" w14:textId="03CB11C8" w:rsidR="00AE3E37" w:rsidRDefault="00727F88">
      <w:pPr>
        <w:pStyle w:val="Heading3"/>
        <w:spacing w:before="74"/>
      </w:pPr>
      <w:r w:rsidRPr="00727F88">
        <w:rPr>
          <w:rFonts w:ascii="Tw Cen MT" w:eastAsia="Tw Cen MT" w:hAnsi="Tw Cen MT" w:cs="Tw Cen MT"/>
          <w:b w:val="0"/>
          <w:bCs w:val="0"/>
          <w:sz w:val="18"/>
          <w:szCs w:val="18"/>
        </w:rPr>
        <w:t>Disaster preparedness is considered one of the key steps in emergency management, particularly for Earthquakes which can cause serious damage to everything exposed to it. The students and teachers of San Juan Senior High school are assessed for their Earthquake preparedness, such as their knowledge about earthquakes and their performance of the safety procedures. Thus, this study aimed to evaluate and address the emergency preparedness approach of San Juan Senior High School against Earthquakes. Specifically, it sought to answer the following questions: (1) What are the existing programs of San Juan Senior High School in terms of Earthquake preparedness? (2) How prepared are the students and teachers of San Juan Senior High School against Earthquakes? (3) How can the program sustain the current preparedness of San Juan Senior High School? This study used both qualitative and quantitative data to provide a better understanding and synthesize the current evacuation plan that the San Juan Senior High School currently has in place. The participants who were chosen, through purposive sampling, only came from San Juan Senior High School, Open-ended questionnaires and Likert-scale survey questions were used to gather data. The study reveals that the students and teachers follow a disaster evacuation plan making them aware about Earthquakes and are taught about protocols-such as the duck, cover, and hold during an Earthquake and proceeding to the evacuation area. The program, that is currently being followed, implemented by the Bureau of Fire Protection is believed to be effective for both teachers and students of San Juan Senior High School.</w:t>
      </w:r>
      <w:r w:rsidR="00A9710C">
        <w:rPr>
          <w:b w:val="0"/>
        </w:rPr>
        <w:br w:type="column"/>
      </w:r>
      <w:r w:rsidR="00A9710C">
        <w:rPr>
          <w:color w:val="BF5A14"/>
        </w:rPr>
        <w:t>Image</w:t>
      </w:r>
    </w:p>
    <w:p w14:paraId="646B3349"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14DD0450" wp14:editId="2C8DDB16">
            <wp:simplePos x="0" y="0"/>
            <wp:positionH relativeFrom="page">
              <wp:posOffset>4276725</wp:posOffset>
            </wp:positionH>
            <wp:positionV relativeFrom="paragraph">
              <wp:posOffset>147955</wp:posOffset>
            </wp:positionV>
            <wp:extent cx="2571750" cy="4146550"/>
            <wp:effectExtent l="0" t="0" r="0" b="635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2571750" cy="4146550"/>
                    </a:xfrm>
                    <a:prstGeom prst="rect">
                      <a:avLst/>
                    </a:prstGeom>
                  </pic:spPr>
                </pic:pic>
              </a:graphicData>
            </a:graphic>
            <wp14:sizeRelH relativeFrom="margin">
              <wp14:pctWidth>0</wp14:pctWidth>
            </wp14:sizeRelH>
            <wp14:sizeRelV relativeFrom="margin">
              <wp14:pctHeight>0</wp14:pctHeight>
            </wp14:sizeRelV>
          </wp:anchor>
        </w:drawing>
      </w:r>
    </w:p>
    <w:p w14:paraId="7F9B5DCB" w14:textId="591A9CEE" w:rsidR="005973B9" w:rsidRDefault="005973B9" w:rsidP="005973B9">
      <w:pPr>
        <w:spacing w:line="204" w:lineRule="exact"/>
        <w:rPr>
          <w:rFonts w:ascii="Arial"/>
          <w:b/>
          <w:sz w:val="20"/>
        </w:rPr>
      </w:pPr>
      <w:r>
        <w:rPr>
          <w:rFonts w:ascii="Arial"/>
          <w:b/>
          <w:color w:val="BF5A14"/>
          <w:sz w:val="20"/>
        </w:rPr>
        <w:br/>
        <w:t>Recent Publications ()</w:t>
      </w:r>
    </w:p>
    <w:p w14:paraId="385953DF" w14:textId="1AC73ED3" w:rsidR="005973B9" w:rsidRDefault="00727F88" w:rsidP="005973B9">
      <w:pPr>
        <w:pStyle w:val="BodyText"/>
        <w:spacing w:before="85" w:line="216" w:lineRule="exact"/>
        <w:ind w:left="383" w:right="138" w:hanging="284"/>
        <w:jc w:val="both"/>
        <w:rPr>
          <w:rFonts w:ascii="Calibri" w:hAnsi="Calibri"/>
        </w:rPr>
      </w:pPr>
      <w:r>
        <w:rPr>
          <w:rFonts w:ascii="Calibri" w:hAnsi="Calibri"/>
        </w:rPr>
        <w:t>none</w:t>
      </w:r>
    </w:p>
    <w:p w14:paraId="55F35F30" w14:textId="77777777" w:rsidR="00AE3E37" w:rsidRPr="008756E6" w:rsidRDefault="00AE3E37" w:rsidP="008756E6">
      <w:pPr>
        <w:tabs>
          <w:tab w:val="left" w:pos="384"/>
        </w:tabs>
        <w:ind w:right="117"/>
      </w:pPr>
    </w:p>
    <w:p w14:paraId="749791B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5BE4583" w14:textId="77777777" w:rsidR="00AE3E37" w:rsidRDefault="00AE3E37">
      <w:pPr>
        <w:pStyle w:val="BodyText"/>
        <w:rPr>
          <w:rFonts w:ascii="Calibri"/>
          <w:sz w:val="20"/>
        </w:rPr>
      </w:pPr>
    </w:p>
    <w:p w14:paraId="1F7DB49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A674942" wp14:editId="577235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6084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485E464" w14:textId="1AF73FB5" w:rsidR="00AE3E37" w:rsidRDefault="008756E6" w:rsidP="00404E5B">
      <w:pPr>
        <w:spacing w:before="92"/>
        <w:ind w:right="4234"/>
        <w:rPr>
          <w:rFonts w:ascii="Arial"/>
        </w:rPr>
      </w:pPr>
      <w:r>
        <w:rPr>
          <w:noProof/>
        </w:rPr>
        <w:t xml:space="preserve">              </w:t>
      </w:r>
      <w:r>
        <w:rPr>
          <w:noProof/>
        </w:rPr>
        <w:drawing>
          <wp:inline distT="0" distB="0" distL="0" distR="0" wp14:anchorId="5374B4E0" wp14:editId="3F4BDBA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bookmarkStart w:id="0" w:name="_GoBack"/>
      <w:bookmarkEnd w:id="0"/>
    </w:p>
    <w:p w14:paraId="460F4052" w14:textId="48AC28F9" w:rsidR="00AE3E37" w:rsidRDefault="00A9710C">
      <w:pPr>
        <w:spacing w:before="62"/>
        <w:ind w:left="4217" w:right="4235"/>
        <w:jc w:val="center"/>
        <w:rPr>
          <w:rFonts w:ascii="Arial"/>
          <w:sz w:val="14"/>
        </w:rPr>
      </w:pPr>
      <w:r>
        <w:rPr>
          <w:rFonts w:ascii="Arial"/>
          <w:sz w:val="14"/>
        </w:rPr>
        <w:t xml:space="preserve">Email: </w:t>
      </w:r>
      <w:hyperlink r:id="rId11" w:history="1">
        <w:r w:rsidR="00727F88" w:rsidRPr="00AD6D5E">
          <w:rPr>
            <w:rStyle w:val="Hyperlink"/>
            <w:rFonts w:ascii="Arial"/>
            <w:sz w:val="14"/>
          </w:rPr>
          <w:t>geloryann.carbonell@lorma.edu</w:t>
        </w:r>
      </w:hyperlink>
      <w:r w:rsidR="00727F88">
        <w:rPr>
          <w:rFonts w:ascii="Arial"/>
          <w:sz w:val="14"/>
        </w:rPr>
        <w:t xml:space="preserve"> </w:t>
      </w:r>
    </w:p>
    <w:p w14:paraId="5223747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C366D2F" wp14:editId="2F0783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0DD74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538AC10" w14:textId="77777777" w:rsidR="00AE3E37" w:rsidRDefault="00AE3E37">
      <w:pPr>
        <w:pStyle w:val="BodyText"/>
        <w:rPr>
          <w:rFonts w:ascii="Arial"/>
          <w:sz w:val="20"/>
        </w:rPr>
      </w:pPr>
    </w:p>
    <w:p w14:paraId="5A2DB4AF" w14:textId="77777777" w:rsidR="00AE3E37" w:rsidRDefault="00AE3E37">
      <w:pPr>
        <w:pStyle w:val="BodyText"/>
        <w:rPr>
          <w:rFonts w:ascii="Arial"/>
          <w:sz w:val="20"/>
        </w:rPr>
      </w:pPr>
    </w:p>
    <w:p w14:paraId="2679735E" w14:textId="77777777" w:rsidR="00AE3E37" w:rsidRDefault="00AE3E37">
      <w:pPr>
        <w:pStyle w:val="BodyText"/>
        <w:spacing w:before="7"/>
        <w:rPr>
          <w:rFonts w:ascii="Arial"/>
          <w:sz w:val="29"/>
        </w:rPr>
      </w:pPr>
    </w:p>
    <w:p w14:paraId="1C4BB62A" w14:textId="77777777" w:rsidR="00AE3E37" w:rsidRPr="00B21A57" w:rsidRDefault="00A9710C">
      <w:pPr>
        <w:spacing w:before="39"/>
        <w:ind w:left="100"/>
        <w:rPr>
          <w:rFonts w:ascii="Minion Pro"/>
          <w:b/>
          <w:sz w:val="20"/>
        </w:rPr>
      </w:pPr>
      <w:r w:rsidRPr="00B21A57">
        <w:rPr>
          <w:rFonts w:ascii="Minion Pro"/>
          <w:b/>
          <w:sz w:val="20"/>
        </w:rPr>
        <w:t>Notes/Comments:</w:t>
      </w:r>
    </w:p>
    <w:p w14:paraId="1F983B0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E1C75B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241E9" w14:textId="77777777" w:rsidR="00953E15" w:rsidRDefault="00953E15">
      <w:r>
        <w:separator/>
      </w:r>
    </w:p>
  </w:endnote>
  <w:endnote w:type="continuationSeparator" w:id="0">
    <w:p w14:paraId="40473C08" w14:textId="77777777" w:rsidR="00953E15" w:rsidRDefault="00953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B2D8E" w14:textId="3C4D43C6"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201B504" wp14:editId="7B2DD13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C5D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96C6C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1B504"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1DFC5D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96C6C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C96F2F" wp14:editId="1FBB39B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DB0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0AE59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96F2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81DB0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0AE59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29FF6" w14:textId="77777777" w:rsidR="00953E15" w:rsidRDefault="00953E15">
      <w:r>
        <w:separator/>
      </w:r>
    </w:p>
  </w:footnote>
  <w:footnote w:type="continuationSeparator" w:id="0">
    <w:p w14:paraId="57A3A103" w14:textId="77777777" w:rsidR="00953E15" w:rsidRDefault="00953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7A5F8" w14:textId="7A8358FE"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05E374F1" wp14:editId="1BFA139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9A81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032B7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E374F1"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1589A81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032B7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27F88"/>
    <w:rsid w:val="00873DF0"/>
    <w:rsid w:val="008756E6"/>
    <w:rsid w:val="00953E15"/>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43CE7"/>
  <w15:docId w15:val="{23618581-1812-4348-B68A-8A3FB7DE7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27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loryann.carbonell@lorma.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Ella Elias</cp:lastModifiedBy>
  <cp:revision>4</cp:revision>
  <dcterms:created xsi:type="dcterms:W3CDTF">2016-08-31T10:27:00Z</dcterms:created>
  <dcterms:modified xsi:type="dcterms:W3CDTF">2019-05-07T02:23:00Z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