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121" w:rsidRPr="00A50DC4" w:rsidRDefault="00A50DC4" w:rsidP="00A50DC4">
      <w:pPr>
        <w:pStyle w:val="NoSpacing"/>
        <w:spacing w:line="360" w:lineRule="auto"/>
        <w:jc w:val="both"/>
        <w:rPr>
          <w:rFonts w:ascii="Times New Roman" w:hAnsi="Times New Roman"/>
        </w:rPr>
      </w:pPr>
      <w:r>
        <w:rPr>
          <w:rFonts w:ascii="Times New Roman" w:eastAsiaTheme="minorHAnsi" w:hAnsi="Times New Roman"/>
          <w:iCs/>
        </w:rPr>
        <w:t xml:space="preserve">            </w:t>
      </w:r>
      <w:r w:rsidR="00350121" w:rsidRPr="00A50DC4">
        <w:rPr>
          <w:rFonts w:ascii="Times New Roman" w:eastAsiaTheme="minorHAnsi" w:hAnsi="Times New Roman"/>
          <w:iCs/>
        </w:rPr>
        <w:t>A Systematic Approach to</w:t>
      </w:r>
      <w:r w:rsidR="00350121" w:rsidRPr="00A50DC4">
        <w:rPr>
          <w:rFonts w:ascii="Times New Roman" w:eastAsiaTheme="minorHAnsi" w:hAnsi="Times New Roman"/>
          <w:i/>
          <w:iCs/>
        </w:rPr>
        <w:t xml:space="preserve"> </w:t>
      </w:r>
      <w:r w:rsidR="00350121" w:rsidRPr="00A50DC4">
        <w:rPr>
          <w:rFonts w:ascii="Times New Roman" w:hAnsi="Times New Roman"/>
        </w:rPr>
        <w:t>Disaster Vulnerability Assessment in Kano Region, Nigeria</w:t>
      </w:r>
    </w:p>
    <w:p w:rsidR="00350121" w:rsidRPr="00A50DC4" w:rsidRDefault="00350121" w:rsidP="00A50DC4">
      <w:pPr>
        <w:jc w:val="both"/>
        <w:rPr>
          <w:rFonts w:ascii="Times New Roman" w:hAnsi="Times New Roman"/>
        </w:rPr>
      </w:pPr>
      <w:r w:rsidRPr="00A50DC4">
        <w:rPr>
          <w:rFonts w:ascii="Times New Roman" w:hAnsi="Times New Roman"/>
        </w:rPr>
        <w:t xml:space="preserve">                                                            </w:t>
      </w:r>
    </w:p>
    <w:p w:rsidR="00350121" w:rsidRDefault="00350121" w:rsidP="00350121">
      <w:pPr>
        <w:jc w:val="both"/>
        <w:rPr>
          <w:rFonts w:ascii="Times New Roman" w:hAnsi="Times New Roman"/>
          <w:sz w:val="24"/>
          <w:szCs w:val="24"/>
        </w:rPr>
      </w:pPr>
    </w:p>
    <w:p w:rsidR="00350121" w:rsidRDefault="00350121" w:rsidP="00350121">
      <w:pPr>
        <w:jc w:val="both"/>
        <w:rPr>
          <w:rFonts w:ascii="Times New Roman" w:hAnsi="Times New Roman"/>
          <w:sz w:val="24"/>
          <w:szCs w:val="24"/>
        </w:rPr>
      </w:pPr>
    </w:p>
    <w:p w:rsidR="00350121" w:rsidRDefault="00350121" w:rsidP="00350121">
      <w:pPr>
        <w:jc w:val="both"/>
        <w:rPr>
          <w:rFonts w:ascii="Times New Roman" w:hAnsi="Times New Roman"/>
          <w:sz w:val="24"/>
          <w:szCs w:val="24"/>
        </w:rPr>
      </w:pPr>
      <w:r>
        <w:rPr>
          <w:rFonts w:ascii="Times New Roman" w:hAnsi="Times New Roman"/>
          <w:sz w:val="24"/>
          <w:szCs w:val="24"/>
        </w:rPr>
        <w:t xml:space="preserve">                                                                By</w:t>
      </w:r>
    </w:p>
    <w:p w:rsidR="00350121" w:rsidRDefault="00350121" w:rsidP="00350121">
      <w:pPr>
        <w:spacing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Aliyu</w:t>
      </w:r>
      <w:proofErr w:type="spellEnd"/>
      <w:r>
        <w:rPr>
          <w:rFonts w:ascii="Times New Roman" w:hAnsi="Times New Roman"/>
          <w:sz w:val="24"/>
          <w:szCs w:val="24"/>
        </w:rPr>
        <w:t xml:space="preserve"> Baba </w:t>
      </w:r>
      <w:proofErr w:type="spellStart"/>
      <w:r>
        <w:rPr>
          <w:rFonts w:ascii="Times New Roman" w:hAnsi="Times New Roman"/>
          <w:sz w:val="24"/>
          <w:szCs w:val="24"/>
        </w:rPr>
        <w:t>Nabegu</w:t>
      </w:r>
      <w:proofErr w:type="spellEnd"/>
      <w:r w:rsidR="00C91D5D">
        <w:rPr>
          <w:rFonts w:ascii="Times New Roman" w:hAnsi="Times New Roman"/>
          <w:sz w:val="24"/>
          <w:szCs w:val="24"/>
        </w:rPr>
        <w:t>, PhD</w:t>
      </w:r>
    </w:p>
    <w:p w:rsidR="00350121" w:rsidRDefault="00350121" w:rsidP="00350121">
      <w:pPr>
        <w:spacing w:line="240" w:lineRule="auto"/>
        <w:jc w:val="both"/>
        <w:rPr>
          <w:rFonts w:ascii="Times New Roman" w:hAnsi="Times New Roman"/>
          <w:sz w:val="24"/>
          <w:szCs w:val="24"/>
        </w:rPr>
      </w:pPr>
      <w:r>
        <w:rPr>
          <w:rFonts w:ascii="Times New Roman" w:hAnsi="Times New Roman"/>
          <w:sz w:val="24"/>
          <w:szCs w:val="24"/>
        </w:rPr>
        <w:t xml:space="preserve">                                              </w:t>
      </w:r>
      <w:r w:rsidR="00C91D5D">
        <w:rPr>
          <w:rFonts w:ascii="Times New Roman" w:hAnsi="Times New Roman"/>
          <w:sz w:val="24"/>
          <w:szCs w:val="24"/>
        </w:rPr>
        <w:t xml:space="preserve">     </w:t>
      </w:r>
      <w:r>
        <w:rPr>
          <w:rFonts w:ascii="Times New Roman" w:hAnsi="Times New Roman"/>
          <w:sz w:val="24"/>
          <w:szCs w:val="24"/>
        </w:rPr>
        <w:t>Department of Geography,</w:t>
      </w:r>
    </w:p>
    <w:p w:rsidR="00350121" w:rsidRDefault="00350121" w:rsidP="00350121">
      <w:pPr>
        <w:spacing w:line="240" w:lineRule="auto"/>
        <w:jc w:val="both"/>
        <w:rPr>
          <w:rFonts w:ascii="Times New Roman" w:hAnsi="Times New Roman"/>
          <w:sz w:val="24"/>
          <w:szCs w:val="24"/>
        </w:rPr>
      </w:pPr>
      <w:r>
        <w:rPr>
          <w:rFonts w:ascii="Times New Roman" w:hAnsi="Times New Roman"/>
          <w:sz w:val="24"/>
          <w:szCs w:val="24"/>
        </w:rPr>
        <w:t xml:space="preserve">                             </w:t>
      </w:r>
      <w:r w:rsidR="00C91D5D">
        <w:rPr>
          <w:rFonts w:ascii="Times New Roman" w:hAnsi="Times New Roman"/>
          <w:sz w:val="24"/>
          <w:szCs w:val="24"/>
        </w:rPr>
        <w:t xml:space="preserve">    </w:t>
      </w:r>
      <w:r>
        <w:rPr>
          <w:rFonts w:ascii="Times New Roman" w:hAnsi="Times New Roman"/>
          <w:sz w:val="24"/>
          <w:szCs w:val="24"/>
        </w:rPr>
        <w:t xml:space="preserve"> Kano University of Science and Technology, </w:t>
      </w:r>
      <w:proofErr w:type="spellStart"/>
      <w:r>
        <w:rPr>
          <w:rFonts w:ascii="Times New Roman" w:hAnsi="Times New Roman"/>
          <w:sz w:val="24"/>
          <w:szCs w:val="24"/>
        </w:rPr>
        <w:t>Wudil</w:t>
      </w:r>
      <w:proofErr w:type="spellEnd"/>
    </w:p>
    <w:p w:rsidR="00350121" w:rsidRDefault="00350121" w:rsidP="00350121">
      <w:pPr>
        <w:spacing w:line="240" w:lineRule="auto"/>
        <w:jc w:val="both"/>
        <w:rPr>
          <w:rFonts w:ascii="Times New Roman" w:hAnsi="Times New Roman"/>
          <w:sz w:val="24"/>
          <w:szCs w:val="24"/>
        </w:rPr>
      </w:pPr>
      <w:r>
        <w:rPr>
          <w:rFonts w:ascii="Times New Roman" w:hAnsi="Times New Roman"/>
          <w:sz w:val="24"/>
          <w:szCs w:val="24"/>
        </w:rPr>
        <w:t xml:space="preserve">                                       Email: aliyunabegu@kustwudil.edu.ng</w:t>
      </w:r>
    </w:p>
    <w:p w:rsidR="00A50DC4" w:rsidRPr="00D161E2" w:rsidRDefault="00A50DC4" w:rsidP="00A50DC4">
      <w:pPr>
        <w:jc w:val="both"/>
        <w:rPr>
          <w:rFonts w:ascii="Times New Roman" w:hAnsi="Times New Roman"/>
        </w:rPr>
      </w:pPr>
      <w:r>
        <w:rPr>
          <w:rFonts w:ascii="Times New Roman" w:hAnsi="Times New Roman"/>
        </w:rPr>
        <w:t>KEY WORDS- Natural disaster, hazard, isohyets</w:t>
      </w:r>
      <w:proofErr w:type="gramStart"/>
      <w:r>
        <w:rPr>
          <w:rFonts w:ascii="Times New Roman" w:hAnsi="Times New Roman"/>
        </w:rPr>
        <w:t>,  coping</w:t>
      </w:r>
      <w:proofErr w:type="gramEnd"/>
      <w:r>
        <w:rPr>
          <w:rFonts w:ascii="Times New Roman" w:hAnsi="Times New Roman"/>
        </w:rPr>
        <w:t xml:space="preserve"> capacity, vulnerability index</w:t>
      </w:r>
    </w:p>
    <w:p w:rsidR="00350121" w:rsidRDefault="00350121" w:rsidP="00350121">
      <w:pPr>
        <w:spacing w:line="240" w:lineRule="auto"/>
        <w:jc w:val="both"/>
        <w:rPr>
          <w:rFonts w:ascii="Times New Roman" w:hAnsi="Times New Roman"/>
          <w:sz w:val="24"/>
          <w:szCs w:val="24"/>
        </w:rPr>
      </w:pPr>
    </w:p>
    <w:p w:rsidR="00350121" w:rsidRPr="00A50DC4" w:rsidRDefault="00350121" w:rsidP="00350121">
      <w:pPr>
        <w:autoSpaceDE w:val="0"/>
        <w:autoSpaceDN w:val="0"/>
        <w:adjustRightInd w:val="0"/>
        <w:spacing w:after="0" w:line="240" w:lineRule="auto"/>
        <w:jc w:val="both"/>
        <w:rPr>
          <w:rFonts w:ascii="Times New Roman" w:eastAsiaTheme="minorHAnsi" w:hAnsi="Times New Roman"/>
        </w:rPr>
      </w:pPr>
      <w:r w:rsidRPr="00A50DC4">
        <w:rPr>
          <w:rFonts w:ascii="Times New Roman" w:hAnsi="Times New Roman"/>
          <w:b/>
        </w:rPr>
        <w:t>Abstract:</w:t>
      </w:r>
      <w:r w:rsidRPr="00A50DC4">
        <w:rPr>
          <w:rFonts w:ascii="Times New Roman" w:hAnsi="Times New Roman"/>
        </w:rPr>
        <w:t xml:space="preserve"> This study </w:t>
      </w:r>
      <w:r w:rsidRPr="00A50DC4">
        <w:rPr>
          <w:rFonts w:ascii="Times New Roman" w:hAnsi="Times New Roman"/>
          <w:lang w:bidi="he-IL"/>
        </w:rPr>
        <w:t xml:space="preserve">assesses the vulnerability of households to natural disaster in Kano Region. To obtain a representative sample, the region was divided into three agro-ecological zones based on isohyets limits with zone 1 within 500- 650 mm annual rainfall, zone 2, + 650 -800 mm and zone 3, +800 – 1000 mm. Data was collected from each zone by interview </w:t>
      </w:r>
      <w:r w:rsidRPr="00A50DC4">
        <w:rPr>
          <w:rFonts w:ascii="Times New Roman" w:hAnsi="Times New Roman"/>
        </w:rPr>
        <w:t>of house</w:t>
      </w:r>
      <w:r w:rsidRPr="00A50DC4">
        <w:rPr>
          <w:rFonts w:ascii="Times New Roman" w:hAnsi="Times New Roman"/>
        </w:rPr>
        <w:softHyphen/>
        <w:t>holds</w:t>
      </w:r>
      <w:r w:rsidRPr="00A50DC4">
        <w:rPr>
          <w:rFonts w:ascii="Times New Roman" w:hAnsi="Times New Roman"/>
          <w:lang w:bidi="he-IL"/>
        </w:rPr>
        <w:t xml:space="preserve"> and disaster management officers </w:t>
      </w:r>
      <w:r w:rsidRPr="00A50DC4">
        <w:rPr>
          <w:rFonts w:ascii="Times New Roman" w:hAnsi="Times New Roman"/>
        </w:rPr>
        <w:t xml:space="preserve">covering issues such as </w:t>
      </w:r>
      <w:r w:rsidRPr="00A50DC4">
        <w:rPr>
          <w:rFonts w:ascii="Times New Roman" w:hAnsi="Times New Roman"/>
          <w:lang w:bidi="he-IL"/>
        </w:rPr>
        <w:t>disaster occurrence, impact of the most recent disaster and coping strategies</w:t>
      </w:r>
      <w:r w:rsidRPr="00A50DC4">
        <w:rPr>
          <w:rFonts w:ascii="Times New Roman" w:hAnsi="Times New Roman"/>
        </w:rPr>
        <w:t>. A total of 150 households in each of the zones were selected through stratified sampling and eight officers of different ranks from disaster management agency. The data was analyzed to determine variation in vulnerability between the zones.</w:t>
      </w:r>
      <w:r w:rsidRPr="00A50DC4">
        <w:rPr>
          <w:rFonts w:ascii="Times New Roman" w:hAnsi="Times New Roman"/>
          <w:lang w:bidi="he-IL"/>
        </w:rPr>
        <w:t xml:space="preserve"> To determine comparable measure of coping strength between the zones, an index of</w:t>
      </w:r>
      <w:r w:rsidRPr="00A50DC4">
        <w:rPr>
          <w:rFonts w:ascii="Times New Roman" w:hAnsi="Times New Roman"/>
        </w:rPr>
        <w:t xml:space="preserve"> the relative strength of coping measures at each zone was calculated</w:t>
      </w:r>
      <w:r w:rsidRPr="00A50DC4">
        <w:rPr>
          <w:rFonts w:ascii="Times New Roman" w:hAnsi="Times New Roman"/>
          <w:lang w:bidi="he-IL"/>
        </w:rPr>
        <w:t xml:space="preserve">. The vulnerability index for each reported disaster and for each zone was also computed. </w:t>
      </w:r>
      <w:r w:rsidRPr="00A50DC4">
        <w:rPr>
          <w:rFonts w:ascii="Times New Roman" w:hAnsi="Times New Roman"/>
        </w:rPr>
        <w:t>The result indicates a marked difference in the disaster occur</w:t>
      </w:r>
      <w:r w:rsidRPr="00A50DC4">
        <w:rPr>
          <w:rFonts w:ascii="Times New Roman" w:hAnsi="Times New Roman"/>
          <w:lang w:bidi="he-IL"/>
        </w:rPr>
        <w:softHyphen/>
        <w:t xml:space="preserve">rences and ranking between the zones as well </w:t>
      </w:r>
      <w:r w:rsidRPr="00A50DC4">
        <w:rPr>
          <w:rFonts w:ascii="Times New Roman" w:hAnsi="Times New Roman"/>
        </w:rPr>
        <w:t>between the household and disaster management institution.</w:t>
      </w:r>
      <w:r w:rsidRPr="00A50DC4">
        <w:rPr>
          <w:rFonts w:ascii="Times New Roman" w:hAnsi="Times New Roman"/>
          <w:lang w:bidi="he-IL"/>
        </w:rPr>
        <w:t xml:space="preserve"> The results also indicate variations between the zones in coping strength and vulnerability index which implies varying local coping capacities. The study recommends </w:t>
      </w:r>
      <w:r w:rsidRPr="00A50DC4">
        <w:rPr>
          <w:rFonts w:ascii="Times New Roman" w:eastAsiaTheme="minorHAnsi" w:hAnsi="Times New Roman"/>
        </w:rPr>
        <w:t xml:space="preserve">that there should be a risk transfer mechanisms whereby those in hazard-prone areas are protected against potentially large losses from disasters by undertaking ex ante measures to reduce the ex post financial consequences. In addition there should be in place other risk reducing mechanisms that could reduce future losses from disasters. These include assuring that proper building codes and land-use regulations are implemented in hazard prone areas coupled with mitigation grants to reduce both economic losses and fatalities/injuries from future natural disasters. The study also recommends </w:t>
      </w:r>
      <w:r w:rsidRPr="00A50DC4">
        <w:rPr>
          <w:rFonts w:ascii="Times New Roman" w:hAnsi="Times New Roman"/>
          <w:lang w:bidi="he-IL"/>
        </w:rPr>
        <w:t xml:space="preserve">collation of baseline data on disaster occurrence, location, type frequency and vulnerability at the local level to ease preparedness that is fundamental to disaster mitigation and management in the state. </w:t>
      </w:r>
    </w:p>
    <w:p w:rsidR="006A52D7" w:rsidRPr="00A50DC4" w:rsidRDefault="006A52D7"/>
    <w:sectPr w:rsidR="006A52D7" w:rsidRPr="00A50DC4" w:rsidSect="006A52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50121"/>
    <w:rsid w:val="00350121"/>
    <w:rsid w:val="003F7475"/>
    <w:rsid w:val="006A52D7"/>
    <w:rsid w:val="00A50DC4"/>
    <w:rsid w:val="00C91D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121"/>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0121"/>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410</Words>
  <Characters>2338</Characters>
  <Application>Microsoft Office Word</Application>
  <DocSecurity>0</DocSecurity>
  <Lines>19</Lines>
  <Paragraphs>5</Paragraphs>
  <ScaleCrop>false</ScaleCrop>
  <Company/>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Aliyu Aliyu Nabegu</dc:creator>
  <cp:lastModifiedBy>Aliyu Aliyu Nabegu</cp:lastModifiedBy>
  <cp:revision>3</cp:revision>
  <dcterms:created xsi:type="dcterms:W3CDTF">2019-05-03T18:59:00Z</dcterms:created>
  <dcterms:modified xsi:type="dcterms:W3CDTF">2019-05-03T19:08:00Z</dcterms:modified>
</cp:coreProperties>
</file>