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rFonts w:ascii="Times New Roman" w:cs="Times New Roman" w:eastAsia="Times New Roman" w:hAnsi="Times New Roman"/>
        </w:rPr>
      </w:pPr>
      <w:r w:rsidDel="00000000" w:rsidR="00000000" w:rsidRPr="00000000">
        <w:rPr>
          <w:rtl w:val="0"/>
        </w:rPr>
      </w:r>
    </w:p>
    <w:tbl>
      <w:tblPr>
        <w:tblStyle w:val="Table1"/>
        <w:tblW w:w="8895.0" w:type="dxa"/>
        <w:jc w:val="left"/>
        <w:tblInd w:w="120.0" w:type="pct"/>
        <w:tblLayout w:type="fixed"/>
        <w:tblLook w:val="0600"/>
      </w:tblPr>
      <w:tblGrid>
        <w:gridCol w:w="8895"/>
        <w:tblGridChange w:id="0">
          <w:tblGrid>
            <w:gridCol w:w="8895"/>
          </w:tblGrid>
        </w:tblGridChange>
      </w:tblGrid>
      <w:tr>
        <w:trPr>
          <w:trHeight w:val="5200" w:hRule="atLeast"/>
        </w:trPr>
        <w:tc>
          <w:tcPr>
            <w:tcBorders>
              <w:top w:color="dddddd" w:space="0" w:sz="6" w:val="single"/>
            </w:tcBorders>
            <w:tcMar>
              <w:top w:w="120.0" w:type="dxa"/>
              <w:left w:w="120.0" w:type="dxa"/>
              <w:bottom w:w="120.0" w:type="dxa"/>
              <w:right w:w="120.0" w:type="dxa"/>
            </w:tcMar>
            <w:vAlign w:val="top"/>
          </w:tcPr>
          <w:p w:rsidR="00000000" w:rsidDel="00000000" w:rsidP="00000000" w:rsidRDefault="00000000" w:rsidRPr="00000000" w14:paraId="00000001">
            <w:pPr>
              <w:spacing w:after="46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Navigating Disaster: How to use local solutions to solve global problems                                   Sam Perkins, U.S. Forest Service</w:t>
            </w:r>
          </w:p>
          <w:p w:rsidR="00000000" w:rsidDel="00000000" w:rsidP="00000000" w:rsidRDefault="00000000" w:rsidRPr="00000000" w14:paraId="00000002">
            <w:pPr>
              <w:spacing w:after="460" w:line="342.857143200000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In March of 2017, I left University early with a degree in Environmental-Sociology along with a Fire Science degree from the local community college. As my friends anxiously sat for their final exams, I found myself over a thousand miles away marching towards a growing wildfire with nothing but a Pulaski in my hand. By graduation day, I was already two months into a summer of chasing the wildfire epidemic across the country with my hotshot crew; a group of highly trained wildland firefighters employed by the U.S. Forest Service. This was to be the beginning of an exploration of natural disasters on a global scale supported by a Thomas J. Watson Fellowship. Little did I know at the time, but I was embarking on a journey that would ultimately change the course of my life. My research took me to six countries over 18 months to explore the concept of community from a natural disaster context. During each stop, I aimed to immerse myself in communities that have been struck by disaster, are in the midst of recovery, or are living in the presence of a natural hazard with unknown and uncertain consequences. I learned the practice of fire-tending from indigenous-Australians, lived with oyster fishermen in Tsunami-stricken Japan, explored the impacts of the Nepal earthquake in Gorkha settlements, saw the impacts of a worsening wildfires from the perspective of logging communities deep inside Chilean forest plantations, and lived high in the Cordillera Huayhuash to help predict the impacts of glacial floods. While I extensively studied the written record and the visual consequences of disasters, read management plans, and attended courses and conferences, I most importantly took the time to listen to the voices of the hundreds of men and women I met along the way*.</w:t>
            </w:r>
          </w:p>
          <w:p w:rsidR="00000000" w:rsidDel="00000000" w:rsidP="00000000" w:rsidRDefault="00000000" w:rsidRPr="00000000" w14:paraId="00000003">
            <w:pPr>
              <w:spacing w:after="460" w:line="342.85714320000005"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*This presentation is a reflection on the lessons learned during a Thomas J. Watson Fellowship, a prestigious grant awarded to a group of 30 accomplished graduates of American universities. Sam Perkins, presenter, </w:t>
            </w:r>
            <w:r w:rsidDel="00000000" w:rsidR="00000000" w:rsidRPr="00000000">
              <w:rPr>
                <w:rFonts w:ascii="Times New Roman" w:cs="Times New Roman" w:eastAsia="Times New Roman" w:hAnsi="Times New Roman"/>
                <w:sz w:val="16"/>
                <w:szCs w:val="16"/>
                <w:highlight w:val="white"/>
                <w:rtl w:val="0"/>
              </w:rPr>
              <w:t xml:space="preserve">conceived and carried out an original international project that explored the relationship of natural disasters on communities, the natural, and the built environment; deeply embedding himself in the lifestyle, culture, and struggles of some of the globe’s most hazard prone communities. During formulation of his itinerary, Mr. Perkins identified and traveled to sites north and south of the equator including Australia, Chile, Peru, Japan, and Nepal to gain a broader perspective on the global ability to live with and manage natural disasters. Sam Perkins is currently employed by the U.S. Forest service working to mitigate the impacts of highly destructive wildfires on American rural livelihoods. </w:t>
            </w:r>
            <w:r w:rsidDel="00000000" w:rsidR="00000000" w:rsidRPr="00000000">
              <w:rPr>
                <w:rtl w:val="0"/>
              </w:rPr>
            </w:r>
          </w:p>
          <w:p w:rsidR="00000000" w:rsidDel="00000000" w:rsidP="00000000" w:rsidRDefault="00000000" w:rsidRPr="00000000" w14:paraId="00000004">
            <w:pPr>
              <w:spacing w:after="460" w:line="342.85714320000005" w:lineRule="auto"/>
              <w:rPr>
                <w:rFonts w:ascii="Times New Roman" w:cs="Times New Roman" w:eastAsia="Times New Roman" w:hAnsi="Times New Roman"/>
                <w:sz w:val="16"/>
                <w:szCs w:val="16"/>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after="30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