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Learning to Live with Wildfire: an Emerging History of Community and Place in the Mill     Creek Drainage</w:t>
      </w:r>
      <w:r w:rsidDel="00000000" w:rsidR="00000000" w:rsidRPr="00000000">
        <w:rPr>
          <w:rFonts w:ascii="Times New Roman" w:cs="Times New Roman" w:eastAsia="Times New Roman" w:hAnsi="Times New Roman"/>
          <w:sz w:val="24"/>
          <w:szCs w:val="24"/>
          <w:rtl w:val="0"/>
        </w:rPr>
        <w:br w:type="textWrapping"/>
        <w:br w:type="textWrapping"/>
        <w:tab/>
        <w:t xml:space="preserve">Wildfire is an ever-increasing threat to the American landscape. With a hotter and drier climate alongside increasing human development on fire-prone landscapes, the frequency, intensity, and consequences of wildfire continue to worsen each year. A typical fire season brings approximately 73,000 wildfires to the United States, costing governments billions of dollars, threatening human safety, property, and valued ecosystem services (USFS 2017). According to National Interagency Fire Center data, of the 10 years with the largest acreage burned, nine have occurred since 2000, including the peak year in 2015 (NIFC 2017). This period coincides with many of the warmest years on record (EPA 2016). While recent innovations in fire technology, strategy, and tactics make for more timely and effective suppression, fire seasons continue to worsen.</w:t>
        <w:br w:type="textWrapping"/>
        <w:tab/>
        <w:t xml:space="preserve">Despite this growing risk of encountering wildfire, people continue to move into the wildland-urban interface (WUI), where homes meet wildland vegetation1. According to U.S. Department of Agriculture, the WUI contains over one-third of all addresses in the United States. Additionally, in 2016 approximately 60% of newly constructed properties were located in the WUI (Hessburg 2010). This widespread migration to fire-prone landscapes places homeowners in the foreseeable path of wildfires, creating a demand for fire suppression and protection that is often unmet. By the time the nation enters peak fire season, typically ranging from June to September, communities and local fire agencies have inadequate resources to deal with both the issue of property protection and fire suppression. Therefore, WUI fires often develop into large and costly fires that require the mobilization of resources nationwide (USFS 2015). With the changing climate, the growing presence of hazardous fuels, and the continued development on fire-prone landscapes, such problems will only be further compounded in the years to come.</w:t>
        <w:br w:type="textWrapping"/>
        <w:t xml:space="preserve">More so than focusing on wildfire as a natural hazard, I am concerned with how a given population redevelops their relationship with wildfire in an ever-changing environment. This paper seeks to examine how communities and individuals located in Walla Walla’s wildland-urban interface are learning to live with wildfire. I examine how communities and individuals in the WUI perceive the risks and occurrence of wildfire, the extent to which they mitigate and manage such risks, and their projections and goals for managing wildfire in the future.</w:t>
      </w:r>
    </w:p>
    <w:p w:rsidR="00000000" w:rsidDel="00000000" w:rsidP="00000000" w:rsidRDefault="00000000" w:rsidRPr="00000000" w14:paraId="00000001">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order to create a fire-adapted community, responsibility must be shared between governments, community leaders and the people at risk. This approach to should be multidimensional; including local leaders and planners, code officials, local fire protection agencies, local emergency managers, citizens, homeowners, neighborhoods, managers and foresters, developers and builders, insurance industry, utility and transportation companies, and business leaders (Spark 2017). As development expands into the WUI, so does the need for hazard reduction. While the Mill Creek drainage community is currently transitioning towards accommodating wildfire rather than fighting it, there are still a variety of drawbacks. Residents and community leaders are hesitant to engage in new means of wildfire mitigation that are not on private property. In order to enact necessary change, this community must consider the long-term good of the Mill Creek drainage. Learning to live with wildfire requires a shift in social perception. In order to do so, wildfire needs to be viewed as a natural and inevitable hazard. By placing this belief central to the current efforts to manage wildfire, communities are able anticipate its positive and negative effects on both human and natural systems. Given that fire is one of the most basic and ongoing natural processes on Earth, residents and communities in the Mill Creek drainage and all WUI areas must continue the efforts to learn, develop and adapt.</w:t>
      </w:r>
    </w:p>
    <w:p w:rsidR="00000000" w:rsidDel="00000000" w:rsidP="00000000" w:rsidRDefault="00000000" w:rsidRPr="00000000" w14:paraId="00000002">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