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Pr="002E7634" w:rsidRDefault="002E7634" w:rsidP="00494130">
      <w:pPr>
        <w:pStyle w:val="1"/>
        <w:spacing w:before="170"/>
        <w:ind w:left="0"/>
        <w:rPr>
          <w:color w:val="000000" w:themeColor="text1"/>
        </w:rPr>
      </w:pPr>
      <w:r w:rsidRPr="002E7634">
        <w:rPr>
          <w:color w:val="000000" w:themeColor="text1"/>
        </w:rPr>
        <w:t>A facile preparation of fluorescent carbon dot derived from alendronate for bone imaging</w:t>
      </w:r>
    </w:p>
    <w:p w:rsidR="002E7634" w:rsidRDefault="002E7634" w:rsidP="005973B9">
      <w:pPr>
        <w:pStyle w:val="a3"/>
        <w:spacing w:before="73" w:line="198" w:lineRule="exact"/>
        <w:ind w:left="100" w:right="5987"/>
        <w:rPr>
          <w:rFonts w:ascii="Arial"/>
        </w:rPr>
      </w:pPr>
    </w:p>
    <w:p w:rsidR="005973B9" w:rsidRPr="009D2A74" w:rsidRDefault="009D2A74" w:rsidP="005973B9">
      <w:pPr>
        <w:pStyle w:val="a3"/>
        <w:spacing w:before="73" w:line="198" w:lineRule="exact"/>
        <w:ind w:left="100" w:right="5987"/>
        <w:rPr>
          <w:rFonts w:ascii="Arial"/>
          <w:vertAlign w:val="superscript"/>
        </w:rPr>
      </w:pPr>
      <w:r>
        <w:rPr>
          <w:rFonts w:ascii="Arial"/>
        </w:rPr>
        <w:t>Kyung-Kwan Lee</w:t>
      </w:r>
      <w:r>
        <w:rPr>
          <w:rFonts w:ascii="Arial"/>
          <w:vertAlign w:val="superscript"/>
        </w:rPr>
        <w:t>1</w:t>
      </w:r>
      <w:proofErr w:type="gramStart"/>
      <w:r>
        <w:rPr>
          <w:rFonts w:ascii="Arial"/>
          <w:vertAlign w:val="superscript"/>
        </w:rPr>
        <w:t>,2</w:t>
      </w:r>
      <w:proofErr w:type="gramEnd"/>
      <w:r>
        <w:rPr>
          <w:rFonts w:ascii="Arial"/>
        </w:rPr>
        <w:t>,</w:t>
      </w:r>
      <w:r w:rsidR="006650F7">
        <w:rPr>
          <w:rFonts w:ascii="Arial"/>
        </w:rPr>
        <w:t xml:space="preserve"> Kyung-</w:t>
      </w:r>
      <w:proofErr w:type="spellStart"/>
      <w:r w:rsidR="006650F7">
        <w:rPr>
          <w:rFonts w:ascii="Arial"/>
        </w:rPr>
        <w:t>Jin</w:t>
      </w:r>
      <w:proofErr w:type="spellEnd"/>
      <w:r w:rsidR="006650F7">
        <w:rPr>
          <w:rFonts w:ascii="Arial"/>
        </w:rPr>
        <w:t xml:space="preserve"> Lee</w:t>
      </w:r>
      <w:r w:rsidR="006650F7">
        <w:rPr>
          <w:rFonts w:ascii="Arial"/>
          <w:vertAlign w:val="superscript"/>
        </w:rPr>
        <w:t xml:space="preserve">1 </w:t>
      </w:r>
      <w:r w:rsidR="006650F7">
        <w:rPr>
          <w:rFonts w:ascii="Arial"/>
        </w:rPr>
        <w:t>and</w:t>
      </w:r>
      <w:r>
        <w:rPr>
          <w:rFonts w:ascii="Arial"/>
        </w:rPr>
        <w:t xml:space="preserve"> Chang-Soo Lee</w:t>
      </w:r>
      <w:r>
        <w:rPr>
          <w:rFonts w:ascii="Arial"/>
          <w:vertAlign w:val="superscript"/>
        </w:rPr>
        <w:t>2</w:t>
      </w:r>
    </w:p>
    <w:p w:rsidR="006650F7" w:rsidRDefault="006650F7">
      <w:pPr>
        <w:pStyle w:val="a3"/>
        <w:rPr>
          <w:rFonts w:ascii="Arial" w:eastAsiaTheme="minorEastAsia"/>
          <w:sz w:val="20"/>
          <w:lang w:eastAsia="ko-KR"/>
        </w:rPr>
      </w:pPr>
    </w:p>
    <w:p w:rsidR="00AE3E37" w:rsidRPr="00087CBE" w:rsidRDefault="006650F7" w:rsidP="006650F7">
      <w:pPr>
        <w:pStyle w:val="a3"/>
        <w:numPr>
          <w:ilvl w:val="0"/>
          <w:numId w:val="4"/>
        </w:numPr>
        <w:rPr>
          <w:rFonts w:ascii="Arial" w:eastAsiaTheme="minorEastAsia"/>
          <w:i/>
          <w:sz w:val="20"/>
          <w:lang w:eastAsia="ko-KR"/>
        </w:rPr>
      </w:pPr>
      <w:r w:rsidRPr="00087CBE">
        <w:rPr>
          <w:rFonts w:ascii="Arial" w:eastAsiaTheme="minorEastAsia"/>
          <w:i/>
          <w:sz w:val="12"/>
          <w:lang w:eastAsia="ko-KR"/>
        </w:rPr>
        <w:t>Department of Chemical Engineering and Applied Chemist</w:t>
      </w:r>
      <w:r w:rsidR="00087CBE" w:rsidRPr="00087CBE">
        <w:rPr>
          <w:rFonts w:ascii="Arial" w:eastAsiaTheme="minorEastAsia"/>
          <w:i/>
          <w:sz w:val="12"/>
          <w:lang w:eastAsia="ko-KR"/>
        </w:rPr>
        <w:t xml:space="preserve">ry, </w:t>
      </w:r>
      <w:proofErr w:type="spellStart"/>
      <w:r w:rsidR="00087CBE" w:rsidRPr="00087CBE">
        <w:rPr>
          <w:rFonts w:ascii="Arial" w:eastAsiaTheme="minorEastAsia"/>
          <w:i/>
          <w:sz w:val="12"/>
          <w:lang w:eastAsia="ko-KR"/>
        </w:rPr>
        <w:t>Chungnam</w:t>
      </w:r>
      <w:proofErr w:type="spellEnd"/>
      <w:r w:rsidR="00087CBE" w:rsidRPr="00087CBE">
        <w:rPr>
          <w:rFonts w:ascii="Arial" w:eastAsiaTheme="minorEastAsia"/>
          <w:i/>
          <w:sz w:val="12"/>
          <w:lang w:eastAsia="ko-KR"/>
        </w:rPr>
        <w:t xml:space="preserve"> National Univ.</w:t>
      </w:r>
      <w:r w:rsidRPr="00087CBE">
        <w:rPr>
          <w:rFonts w:ascii="Arial" w:eastAsiaTheme="minorEastAsia"/>
          <w:i/>
          <w:sz w:val="12"/>
          <w:lang w:eastAsia="ko-KR"/>
        </w:rPr>
        <w:t xml:space="preserve">, </w:t>
      </w:r>
      <w:proofErr w:type="spellStart"/>
      <w:r w:rsidR="00087CBE" w:rsidRPr="00087CBE">
        <w:rPr>
          <w:rFonts w:ascii="Arial" w:eastAsiaTheme="minorEastAsia"/>
          <w:i/>
          <w:sz w:val="12"/>
          <w:lang w:eastAsia="ko-KR"/>
        </w:rPr>
        <w:t>Yuseong-gu</w:t>
      </w:r>
      <w:proofErr w:type="spellEnd"/>
      <w:r w:rsidR="00087CBE" w:rsidRPr="00087CBE">
        <w:rPr>
          <w:rFonts w:ascii="Arial" w:eastAsiaTheme="minorEastAsia"/>
          <w:i/>
          <w:sz w:val="12"/>
          <w:lang w:eastAsia="ko-KR"/>
        </w:rPr>
        <w:t xml:space="preserve">, </w:t>
      </w:r>
      <w:r w:rsidRPr="00087CBE">
        <w:rPr>
          <w:rFonts w:ascii="Arial" w:eastAsiaTheme="minorEastAsia"/>
          <w:i/>
          <w:sz w:val="12"/>
          <w:lang w:eastAsia="ko-KR"/>
        </w:rPr>
        <w:t xml:space="preserve">Daejeon, </w:t>
      </w:r>
      <w:r w:rsidR="00087CBE" w:rsidRPr="00087CBE">
        <w:rPr>
          <w:rFonts w:ascii="Arial" w:eastAsiaTheme="minorEastAsia"/>
          <w:i/>
          <w:sz w:val="12"/>
          <w:lang w:eastAsia="ko-KR"/>
        </w:rPr>
        <w:t>305-746</w:t>
      </w:r>
      <w:r w:rsidRPr="00087CBE">
        <w:rPr>
          <w:rFonts w:ascii="Arial" w:eastAsiaTheme="minorEastAsia"/>
          <w:i/>
          <w:sz w:val="12"/>
          <w:lang w:eastAsia="ko-KR"/>
        </w:rPr>
        <w:t>, Korea</w:t>
      </w:r>
    </w:p>
    <w:p w:rsidR="006650F7" w:rsidRPr="00087CBE" w:rsidRDefault="006650F7" w:rsidP="006650F7">
      <w:pPr>
        <w:pStyle w:val="a3"/>
        <w:numPr>
          <w:ilvl w:val="0"/>
          <w:numId w:val="4"/>
        </w:numPr>
        <w:rPr>
          <w:rFonts w:ascii="Arial" w:eastAsiaTheme="minorEastAsia"/>
          <w:i/>
          <w:sz w:val="20"/>
          <w:lang w:eastAsia="ko-KR"/>
        </w:rPr>
      </w:pPr>
      <w:proofErr w:type="spellStart"/>
      <w:r w:rsidRPr="00087CBE">
        <w:rPr>
          <w:rFonts w:ascii="Arial" w:eastAsiaTheme="minorEastAsia"/>
          <w:i/>
          <w:sz w:val="12"/>
          <w:lang w:eastAsia="ko-KR"/>
        </w:rPr>
        <w:t>Harzard</w:t>
      </w:r>
      <w:proofErr w:type="spellEnd"/>
      <w:r w:rsidRPr="00087CBE">
        <w:rPr>
          <w:rFonts w:ascii="Arial" w:eastAsiaTheme="minorEastAsia"/>
          <w:i/>
          <w:sz w:val="12"/>
          <w:lang w:eastAsia="ko-KR"/>
        </w:rPr>
        <w:t xml:space="preserve"> Monitoring </w:t>
      </w:r>
      <w:proofErr w:type="spellStart"/>
      <w:r w:rsidRPr="00087CBE">
        <w:rPr>
          <w:rFonts w:ascii="Arial" w:eastAsiaTheme="minorEastAsia"/>
          <w:i/>
          <w:sz w:val="12"/>
          <w:lang w:eastAsia="ko-KR"/>
        </w:rPr>
        <w:t>Bionano</w:t>
      </w:r>
      <w:proofErr w:type="spellEnd"/>
      <w:r w:rsidRPr="00087CBE">
        <w:rPr>
          <w:rFonts w:ascii="Arial" w:eastAsiaTheme="minorEastAsia"/>
          <w:i/>
          <w:sz w:val="12"/>
          <w:lang w:eastAsia="ko-KR"/>
        </w:rPr>
        <w:t xml:space="preserve"> Research Center, Korea Research Institute of Bioscience and Biotechnology(KRIBB), Daejeon, 34141, </w:t>
      </w:r>
      <w:proofErr w:type="spellStart"/>
      <w:r w:rsidRPr="00087CBE">
        <w:rPr>
          <w:rFonts w:ascii="Arial" w:eastAsiaTheme="minorEastAsia"/>
          <w:i/>
          <w:sz w:val="12"/>
          <w:lang w:eastAsia="ko-KR"/>
        </w:rPr>
        <w:t>korea</w:t>
      </w:r>
      <w:proofErr w:type="spellEnd"/>
    </w:p>
    <w:p w:rsidR="00AE3E37" w:rsidRPr="00087CBE" w:rsidRDefault="00AE3E37">
      <w:pPr>
        <w:pStyle w:val="a3"/>
        <w:spacing w:before="3"/>
        <w:rPr>
          <w:rFonts w:ascii="Arial"/>
          <w:i/>
          <w:sz w:val="21"/>
        </w:rPr>
      </w:pPr>
    </w:p>
    <w:p w:rsidR="00AE3E37" w:rsidRPr="00087CBE" w:rsidRDefault="00AE3E37">
      <w:pPr>
        <w:rPr>
          <w:rFonts w:ascii="Arial"/>
          <w:i/>
          <w:sz w:val="21"/>
        </w:rPr>
        <w:sectPr w:rsidR="00AE3E37" w:rsidRPr="00087CBE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517C65" w:rsidRDefault="00A9710C">
      <w:pPr>
        <w:pStyle w:val="3"/>
        <w:spacing w:before="147"/>
        <w:jc w:val="both"/>
        <w:rPr>
          <w:color w:val="000000" w:themeColor="text1"/>
        </w:rPr>
      </w:pPr>
      <w:r w:rsidRPr="00517C65">
        <w:rPr>
          <w:color w:val="000000" w:themeColor="text1"/>
        </w:rPr>
        <w:t>Abstract</w:t>
      </w:r>
      <w:r w:rsidR="00B460DA" w:rsidRPr="00517C65">
        <w:rPr>
          <w:color w:val="000000" w:themeColor="text1"/>
        </w:rPr>
        <w:t xml:space="preserve"> </w:t>
      </w:r>
    </w:p>
    <w:p w:rsidR="00517C65" w:rsidRDefault="00517C65" w:rsidP="00B460DA">
      <w:pPr>
        <w:pStyle w:val="RSCB01ARTAbstract"/>
        <w:spacing w:line="276" w:lineRule="auto"/>
        <w:rPr>
          <w:rFonts w:ascii="Tw Cen MT" w:hAnsi="Tw Cen MT" w:cs="Calibri"/>
          <w:bCs/>
          <w:sz w:val="18"/>
          <w:szCs w:val="18"/>
          <w:lang w:val="en-US"/>
        </w:rPr>
      </w:pPr>
    </w:p>
    <w:p w:rsidR="00AE3E37" w:rsidRDefault="00B460DA" w:rsidP="00B460DA">
      <w:pPr>
        <w:pStyle w:val="RSCB01ARTAbstract"/>
        <w:spacing w:line="276" w:lineRule="auto"/>
      </w:pPr>
      <w:r w:rsidRPr="00B460DA">
        <w:rPr>
          <w:rFonts w:ascii="Tw Cen MT" w:hAnsi="Tw Cen MT" w:cs="Calibri"/>
          <w:bCs/>
          <w:sz w:val="18"/>
          <w:szCs w:val="18"/>
          <w:lang w:val="en-US"/>
        </w:rPr>
        <w:t>Novel bone-specific carbon dots (CDs) were prepared from alendronate for bone imaging. Alendronate is widely used in the treatments of bone disorders and osteoporosis, which bears bisphosphonate group with a high affinity to Ca</w:t>
      </w:r>
      <w:r w:rsidRPr="00B460DA">
        <w:rPr>
          <w:rFonts w:ascii="Tw Cen MT" w:hAnsi="Tw Cen MT" w:cs="Calibri"/>
          <w:bCs/>
          <w:sz w:val="18"/>
          <w:szCs w:val="18"/>
          <w:vertAlign w:val="superscript"/>
          <w:lang w:val="en-US"/>
        </w:rPr>
        <w:t>2+</w:t>
      </w:r>
      <w:r w:rsidRPr="00B460DA">
        <w:rPr>
          <w:rFonts w:ascii="Tw Cen MT" w:hAnsi="Tw Cen MT" w:cs="Calibri"/>
          <w:bCs/>
          <w:sz w:val="18"/>
          <w:szCs w:val="18"/>
          <w:lang w:val="en-US"/>
        </w:rPr>
        <w:t xml:space="preserve"> ions related to bone mineral. One-Step synthesized alendronate based CDs (A-CDs) exhibited high binding activity</w:t>
      </w:r>
      <w:r w:rsidR="00517C65">
        <w:rPr>
          <w:rFonts w:ascii="Tw Cen MT" w:hAnsi="Tw Cen MT" w:cs="Calibri"/>
          <w:bCs/>
          <w:sz w:val="18"/>
          <w:szCs w:val="18"/>
          <w:lang w:val="en-US"/>
        </w:rPr>
        <w:t xml:space="preserve"> charact-eristic</w:t>
      </w:r>
      <w:r w:rsidRPr="00B460DA">
        <w:rPr>
          <w:rFonts w:ascii="Tw Cen MT" w:hAnsi="Tw Cen MT" w:cs="Calibri"/>
          <w:bCs/>
          <w:sz w:val="18"/>
          <w:szCs w:val="18"/>
          <w:lang w:val="en-US"/>
        </w:rPr>
        <w:t xml:space="preserve"> for </w:t>
      </w:r>
      <w:r w:rsidRPr="00B460DA">
        <w:rPr>
          <w:rFonts w:ascii="Calibri" w:eastAsiaTheme="minorHAnsi" w:hAnsi="Calibri" w:cs="Calibri"/>
          <w:bCs/>
          <w:sz w:val="18"/>
          <w:szCs w:val="18"/>
          <w:lang w:val="en-US"/>
        </w:rPr>
        <w:t>α</w:t>
      </w:r>
      <w:r w:rsidRPr="00B460DA">
        <w:rPr>
          <w:rFonts w:ascii="Tw Cen MT" w:hAnsi="Tw Cen MT" w:cs="Calibri"/>
          <w:bCs/>
          <w:sz w:val="18"/>
          <w:szCs w:val="18"/>
          <w:lang w:val="en-US"/>
        </w:rPr>
        <w:t>-TCP ( artificial mineral component of bone) and bone like to rat femurs and</w:t>
      </w:r>
      <w:r w:rsidR="00743AA4">
        <w:rPr>
          <w:rFonts w:ascii="Tw Cen MT" w:hAnsi="Tw Cen MT" w:cs="Calibri"/>
          <w:bCs/>
          <w:sz w:val="18"/>
          <w:szCs w:val="18"/>
          <w:lang w:val="en-US"/>
        </w:rPr>
        <w:t xml:space="preserve"> zebrafi</w:t>
      </w:r>
      <w:r w:rsidRPr="00B460DA">
        <w:rPr>
          <w:rFonts w:ascii="Tw Cen MT" w:hAnsi="Tw Cen MT" w:cs="Calibri"/>
          <w:bCs/>
          <w:sz w:val="18"/>
          <w:szCs w:val="18"/>
          <w:lang w:val="en-US"/>
        </w:rPr>
        <w:t xml:space="preserve">sh skull due to the presence of Bisphosphonate group on the A-CDs surface. In addition, an </w:t>
      </w:r>
      <w:r w:rsidRPr="00B460DA">
        <w:rPr>
          <w:rFonts w:ascii="Tw Cen MT" w:hAnsi="Tw Cen MT" w:cs="Calibri"/>
          <w:bCs/>
          <w:i/>
          <w:iCs/>
          <w:sz w:val="18"/>
          <w:szCs w:val="18"/>
          <w:lang w:val="en-US"/>
        </w:rPr>
        <w:t xml:space="preserve">in vivo </w:t>
      </w:r>
      <w:r w:rsidRPr="00B460DA">
        <w:rPr>
          <w:rFonts w:ascii="Tw Cen MT" w:hAnsi="Tw Cen MT" w:cs="Calibri"/>
          <w:bCs/>
          <w:sz w:val="18"/>
          <w:szCs w:val="18"/>
          <w:lang w:val="en-US"/>
        </w:rPr>
        <w:t>study revealed that A-CDs effectively accumulated in live-zebra</w:t>
      </w:r>
      <w:r w:rsidR="00517C65">
        <w:rPr>
          <w:rFonts w:ascii="Tw Cen MT" w:hAnsi="Tw Cen MT" w:cs="Calibri"/>
          <w:bCs/>
          <w:sz w:val="18"/>
          <w:szCs w:val="18"/>
          <w:lang w:val="en-US"/>
        </w:rPr>
        <w:t>fish skull tissues simiar to a</w:t>
      </w:r>
      <w:r w:rsidRPr="00B460DA">
        <w:rPr>
          <w:rFonts w:ascii="Tw Cen MT" w:hAnsi="Tw Cen MT" w:cs="Calibri"/>
          <w:bCs/>
          <w:sz w:val="18"/>
          <w:szCs w:val="18"/>
          <w:lang w:val="en-US"/>
        </w:rPr>
        <w:t xml:space="preserve">lizarin red staining. As A-CDs show remarkable specificity for zebrafish suggesting a feasibility in bone targeted  imaging. Therefore, the results of this study suggest that A-CDs have potential for targeted imaging to bone tissue </w:t>
      </w:r>
      <w:r w:rsidRPr="00B460DA">
        <w:rPr>
          <w:rFonts w:ascii="Tw Cen MT" w:hAnsi="Tw Cen MT" w:cs="Calibri"/>
          <w:bCs/>
          <w:i/>
          <w:sz w:val="18"/>
          <w:szCs w:val="18"/>
          <w:lang w:val="en-US"/>
        </w:rPr>
        <w:t>in vitro</w:t>
      </w:r>
      <w:r w:rsidRPr="00B460DA">
        <w:rPr>
          <w:rFonts w:ascii="Tw Cen MT" w:hAnsi="Tw Cen MT" w:cs="Calibri"/>
          <w:bCs/>
          <w:sz w:val="18"/>
          <w:szCs w:val="18"/>
          <w:lang w:val="en-US"/>
        </w:rPr>
        <w:t xml:space="preserve"> and </w:t>
      </w:r>
      <w:r w:rsidRPr="00B460DA">
        <w:rPr>
          <w:rFonts w:ascii="Tw Cen MT" w:hAnsi="Tw Cen MT" w:cs="Calibri"/>
          <w:bCs/>
          <w:i/>
          <w:iCs/>
          <w:sz w:val="18"/>
          <w:szCs w:val="18"/>
          <w:lang w:val="en-US"/>
        </w:rPr>
        <w:t xml:space="preserve">in vivo </w:t>
      </w:r>
      <w:r w:rsidRPr="00B460DA">
        <w:rPr>
          <w:rFonts w:ascii="Tw Cen MT" w:hAnsi="Tw Cen MT" w:cs="Calibri"/>
          <w:bCs/>
          <w:sz w:val="18"/>
          <w:szCs w:val="18"/>
          <w:lang w:val="en-US"/>
        </w:rPr>
        <w:t>investigation.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 w:rsidRPr="00517C65">
        <w:rPr>
          <w:color w:val="000000" w:themeColor="text1"/>
        </w:rPr>
        <w:t>Image</w:t>
      </w:r>
    </w:p>
    <w:p w:rsidR="00743AA4" w:rsidRDefault="00743AA4">
      <w:pPr>
        <w:pStyle w:val="a3"/>
        <w:spacing w:before="2"/>
        <w:rPr>
          <w:rFonts w:ascii="Arial"/>
          <w:b/>
          <w:sz w:val="16"/>
        </w:rPr>
      </w:pPr>
      <w:bookmarkStart w:id="0" w:name="_GoBack"/>
      <w:bookmarkEnd w:id="0"/>
    </w:p>
    <w:p w:rsidR="003B349C" w:rsidRDefault="003B349C">
      <w:pPr>
        <w:pStyle w:val="a3"/>
        <w:spacing w:before="2"/>
        <w:rPr>
          <w:rFonts w:ascii="Arial"/>
          <w:b/>
          <w:sz w:val="16"/>
        </w:rPr>
      </w:pPr>
    </w:p>
    <w:p w:rsidR="00517C65" w:rsidRDefault="00517C65">
      <w:pPr>
        <w:pStyle w:val="a3"/>
        <w:spacing w:before="2"/>
        <w:rPr>
          <w:rFonts w:ascii="Arial"/>
          <w:b/>
          <w:sz w:val="16"/>
        </w:rPr>
      </w:pPr>
      <w:r w:rsidRPr="00517C65">
        <w:rPr>
          <w:rFonts w:ascii="Arial"/>
          <w:b/>
          <w:noProof/>
          <w:sz w:val="16"/>
          <w:lang w:eastAsia="ko-KR"/>
        </w:rPr>
        <w:drawing>
          <wp:inline distT="0" distB="0" distL="0" distR="0">
            <wp:extent cx="3165475" cy="1280471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280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C65" w:rsidRDefault="00517C65">
      <w:pPr>
        <w:pStyle w:val="a3"/>
        <w:spacing w:before="2"/>
        <w:rPr>
          <w:rFonts w:ascii="Arial"/>
          <w:b/>
          <w:sz w:val="16"/>
        </w:rPr>
      </w:pPr>
    </w:p>
    <w:p w:rsidR="00517C65" w:rsidRDefault="00517C65">
      <w:pPr>
        <w:pStyle w:val="a3"/>
        <w:spacing w:before="2"/>
        <w:rPr>
          <w:rFonts w:ascii="Arial"/>
          <w:b/>
          <w:sz w:val="16"/>
        </w:rPr>
      </w:pPr>
    </w:p>
    <w:p w:rsidR="00517C65" w:rsidRDefault="00517C65">
      <w:pPr>
        <w:pStyle w:val="a3"/>
        <w:spacing w:before="2"/>
        <w:rPr>
          <w:rFonts w:ascii="Arial"/>
          <w:b/>
          <w:sz w:val="16"/>
        </w:rPr>
      </w:pPr>
      <w:r w:rsidRPr="00517C65">
        <w:rPr>
          <w:rFonts w:ascii="Arial"/>
          <w:b/>
          <w:noProof/>
          <w:sz w:val="16"/>
          <w:lang w:eastAsia="ko-KR"/>
        </w:rPr>
        <w:drawing>
          <wp:inline distT="0" distB="0" distL="0" distR="0">
            <wp:extent cx="3165475" cy="2110385"/>
            <wp:effectExtent l="0" t="0" r="0" b="4445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11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C65" w:rsidRDefault="00517C65">
      <w:pPr>
        <w:pStyle w:val="a3"/>
        <w:spacing w:before="2"/>
        <w:rPr>
          <w:rFonts w:ascii="Arial"/>
          <w:b/>
          <w:sz w:val="16"/>
        </w:rPr>
      </w:pPr>
    </w:p>
    <w:p w:rsidR="00517C65" w:rsidRDefault="00124AF4">
      <w:pPr>
        <w:pStyle w:val="a3"/>
        <w:spacing w:before="2"/>
        <w:rPr>
          <w:rFonts w:ascii="Arial"/>
          <w:b/>
          <w:sz w:val="16"/>
        </w:rPr>
      </w:pPr>
      <w:r w:rsidRPr="00517C65">
        <w:rPr>
          <w:rFonts w:ascii="Arial"/>
          <w:b/>
          <w:noProof/>
          <w:sz w:val="16"/>
          <w:lang w:eastAsia="ko-KR"/>
        </w:rPr>
        <w:drawing>
          <wp:inline distT="0" distB="0" distL="0" distR="0" wp14:anchorId="44586AA5" wp14:editId="0F00272B">
            <wp:extent cx="3165475" cy="2037715"/>
            <wp:effectExtent l="0" t="0" r="0" b="635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03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AF4" w:rsidRDefault="00124AF4">
      <w:pPr>
        <w:pStyle w:val="a3"/>
        <w:spacing w:before="2"/>
        <w:rPr>
          <w:rFonts w:ascii="Arial"/>
          <w:b/>
          <w:sz w:val="16"/>
        </w:rPr>
      </w:pPr>
    </w:p>
    <w:p w:rsidR="00124AF4" w:rsidRDefault="00124AF4">
      <w:pPr>
        <w:pStyle w:val="a3"/>
        <w:spacing w:before="2"/>
        <w:rPr>
          <w:rFonts w:ascii="Arial"/>
          <w:b/>
          <w:sz w:val="16"/>
        </w:rPr>
      </w:pPr>
    </w:p>
    <w:p w:rsidR="00124AF4" w:rsidRDefault="00124AF4">
      <w:pPr>
        <w:pStyle w:val="a3"/>
        <w:spacing w:before="2"/>
        <w:rPr>
          <w:rFonts w:ascii="Arial"/>
          <w:b/>
          <w:sz w:val="16"/>
        </w:rPr>
      </w:pPr>
      <w:r w:rsidRPr="00124AF4">
        <w:rPr>
          <w:rFonts w:ascii="Calibri"/>
          <w:noProof/>
          <w:sz w:val="20"/>
          <w:lang w:eastAsia="ko-KR"/>
        </w:rPr>
        <w:lastRenderedPageBreak/>
        <w:drawing>
          <wp:inline distT="0" distB="0" distL="0" distR="0" wp14:anchorId="740F6497" wp14:editId="0D92F489">
            <wp:extent cx="3165475" cy="2209965"/>
            <wp:effectExtent l="0" t="0" r="0" b="0"/>
            <wp:docPr id="17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20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C65" w:rsidRDefault="00124AF4">
      <w:pPr>
        <w:pStyle w:val="a3"/>
        <w:spacing w:before="2"/>
        <w:rPr>
          <w:rFonts w:ascii="Arial"/>
          <w:b/>
          <w:sz w:val="16"/>
        </w:rPr>
      </w:pPr>
      <w:r w:rsidRPr="00124AF4">
        <w:rPr>
          <w:rFonts w:ascii="Calibri"/>
          <w:noProof/>
          <w:sz w:val="20"/>
          <w:lang w:eastAsia="ko-KR"/>
        </w:rPr>
        <w:drawing>
          <wp:inline distT="0" distB="0" distL="0" distR="0" wp14:anchorId="16FA82D5" wp14:editId="2379F089">
            <wp:extent cx="3165475" cy="2506345"/>
            <wp:effectExtent l="0" t="0" r="0" b="8255"/>
            <wp:docPr id="18" name="그림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50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Pr="00CE4CE7">
        <w:rPr>
          <w:rFonts w:ascii="Arial"/>
          <w:b/>
          <w:color w:val="000000" w:themeColor="text1"/>
          <w:sz w:val="20"/>
        </w:rPr>
        <w:t xml:space="preserve">Recent Publications </w:t>
      </w:r>
    </w:p>
    <w:p w:rsidR="00124AF4" w:rsidRPr="00124AF4" w:rsidRDefault="00124AF4" w:rsidP="00124AF4">
      <w:pPr>
        <w:pStyle w:val="EndNoteBibliography"/>
        <w:numPr>
          <w:ilvl w:val="0"/>
          <w:numId w:val="3"/>
        </w:numPr>
        <w:rPr>
          <w:rFonts w:asciiTheme="minorHAnsi" w:hAnsiTheme="minorHAnsi" w:cstheme="minorHAnsi"/>
          <w:sz w:val="18"/>
        </w:rPr>
      </w:pPr>
      <w:r w:rsidRPr="00124AF4">
        <w:rPr>
          <w:rFonts w:asciiTheme="minorHAnsi" w:hAnsiTheme="minorHAnsi" w:cstheme="minorHAnsi"/>
          <w:sz w:val="18"/>
        </w:rPr>
        <w:t>Y.P. Sun, B. Zhou, Y. Lin, W. Wang, K.A. Fernando, P. Pathak, M.J. Meziani, B.A. Harruff, X. Wang, H. Wang, P.G. Luo, H. Yang, M.E. Kose, B. Chen, L.M. Veca, S.Y. Xie, Quantum-sized carbon dots for bright and colorful photoluminescence, J Am Chem Soc 128(24) (2006) 7756-7.</w:t>
      </w:r>
    </w:p>
    <w:p w:rsidR="005973B9" w:rsidRPr="00124AF4" w:rsidRDefault="00124AF4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4"/>
        </w:rPr>
      </w:pPr>
      <w:r w:rsidRPr="00124AF4">
        <w:rPr>
          <w:sz w:val="18"/>
        </w:rPr>
        <w:t xml:space="preserve">V. </w:t>
      </w:r>
      <w:proofErr w:type="spellStart"/>
      <w:r w:rsidRPr="00124AF4">
        <w:rPr>
          <w:sz w:val="18"/>
        </w:rPr>
        <w:t>Georgakilas</w:t>
      </w:r>
      <w:proofErr w:type="spellEnd"/>
      <w:r w:rsidRPr="00124AF4">
        <w:rPr>
          <w:sz w:val="18"/>
        </w:rPr>
        <w:t xml:space="preserve">, J.A. </w:t>
      </w:r>
      <w:proofErr w:type="spellStart"/>
      <w:r w:rsidRPr="00124AF4">
        <w:rPr>
          <w:sz w:val="18"/>
        </w:rPr>
        <w:t>Perman</w:t>
      </w:r>
      <w:proofErr w:type="spellEnd"/>
      <w:r w:rsidRPr="00124AF4">
        <w:rPr>
          <w:sz w:val="18"/>
        </w:rPr>
        <w:t xml:space="preserve">, J. </w:t>
      </w:r>
      <w:proofErr w:type="spellStart"/>
      <w:r w:rsidRPr="00124AF4">
        <w:rPr>
          <w:sz w:val="18"/>
        </w:rPr>
        <w:t>Tucek</w:t>
      </w:r>
      <w:proofErr w:type="spellEnd"/>
      <w:r w:rsidRPr="00124AF4">
        <w:rPr>
          <w:sz w:val="18"/>
        </w:rPr>
        <w:t xml:space="preserve">, R. </w:t>
      </w:r>
      <w:proofErr w:type="spellStart"/>
      <w:r w:rsidRPr="00124AF4">
        <w:rPr>
          <w:sz w:val="18"/>
        </w:rPr>
        <w:t>Zboril</w:t>
      </w:r>
      <w:proofErr w:type="spellEnd"/>
      <w:r w:rsidRPr="00124AF4">
        <w:rPr>
          <w:sz w:val="18"/>
        </w:rPr>
        <w:t xml:space="preserve">, Broad family of carbon </w:t>
      </w:r>
      <w:proofErr w:type="spellStart"/>
      <w:r w:rsidRPr="00124AF4">
        <w:rPr>
          <w:sz w:val="18"/>
        </w:rPr>
        <w:t>nanoallotropes</w:t>
      </w:r>
      <w:proofErr w:type="spellEnd"/>
      <w:r w:rsidRPr="00124AF4">
        <w:rPr>
          <w:sz w:val="18"/>
        </w:rPr>
        <w:t xml:space="preserve">: classification, chemistry, and applications of fullerenes, carbon dots, nanotubes, graphene, </w:t>
      </w:r>
      <w:proofErr w:type="spellStart"/>
      <w:r w:rsidRPr="00124AF4">
        <w:rPr>
          <w:sz w:val="18"/>
        </w:rPr>
        <w:t>nanodiamonds</w:t>
      </w:r>
      <w:proofErr w:type="spellEnd"/>
      <w:r w:rsidRPr="00124AF4">
        <w:rPr>
          <w:sz w:val="18"/>
        </w:rPr>
        <w:t xml:space="preserve">, and combined superstructures, </w:t>
      </w:r>
      <w:proofErr w:type="spellStart"/>
      <w:r w:rsidRPr="00124AF4">
        <w:rPr>
          <w:sz w:val="18"/>
        </w:rPr>
        <w:t>Chem</w:t>
      </w:r>
      <w:proofErr w:type="spellEnd"/>
      <w:r w:rsidRPr="00124AF4">
        <w:rPr>
          <w:sz w:val="18"/>
        </w:rPr>
        <w:t xml:space="preserve"> Rev 115(11) (2015) 4744-822.</w:t>
      </w:r>
    </w:p>
    <w:p w:rsidR="00E95598" w:rsidRPr="00E95598" w:rsidRDefault="00E95598" w:rsidP="00E95598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r w:rsidRPr="00E95598">
        <w:rPr>
          <w:sz w:val="18"/>
          <w:szCs w:val="18"/>
        </w:rPr>
        <w:t xml:space="preserve">S. Zhu, Q. </w:t>
      </w:r>
      <w:proofErr w:type="spellStart"/>
      <w:r w:rsidRPr="00E95598">
        <w:rPr>
          <w:sz w:val="18"/>
          <w:szCs w:val="18"/>
        </w:rPr>
        <w:t>Meng</w:t>
      </w:r>
      <w:proofErr w:type="spellEnd"/>
      <w:r w:rsidRPr="00E95598">
        <w:rPr>
          <w:sz w:val="18"/>
          <w:szCs w:val="18"/>
        </w:rPr>
        <w:t xml:space="preserve">, L. Wang, J. Zhang, Y. Song, H. </w:t>
      </w:r>
      <w:proofErr w:type="spellStart"/>
      <w:r w:rsidRPr="00E95598">
        <w:rPr>
          <w:sz w:val="18"/>
          <w:szCs w:val="18"/>
        </w:rPr>
        <w:t>Jin</w:t>
      </w:r>
      <w:proofErr w:type="spellEnd"/>
      <w:r w:rsidRPr="00E95598">
        <w:rPr>
          <w:sz w:val="18"/>
          <w:szCs w:val="18"/>
        </w:rPr>
        <w:t xml:space="preserve">, K. Zhang, H. Sun, H. Wang, B. Yang, Highly </w:t>
      </w:r>
      <w:proofErr w:type="spellStart"/>
      <w:r w:rsidRPr="00E95598">
        <w:rPr>
          <w:sz w:val="18"/>
          <w:szCs w:val="18"/>
        </w:rPr>
        <w:t>photoluminescent</w:t>
      </w:r>
      <w:proofErr w:type="spellEnd"/>
      <w:r w:rsidRPr="00E95598">
        <w:rPr>
          <w:sz w:val="18"/>
          <w:szCs w:val="18"/>
        </w:rPr>
        <w:t xml:space="preserve"> carbon dots for multicolor patterning, sensors, and </w:t>
      </w:r>
      <w:proofErr w:type="spellStart"/>
      <w:r w:rsidRPr="00E95598">
        <w:rPr>
          <w:sz w:val="18"/>
          <w:szCs w:val="18"/>
        </w:rPr>
        <w:t>bioimaging</w:t>
      </w:r>
      <w:proofErr w:type="spellEnd"/>
      <w:r w:rsidRPr="00E95598">
        <w:rPr>
          <w:sz w:val="18"/>
          <w:szCs w:val="18"/>
        </w:rPr>
        <w:t xml:space="preserve">, </w:t>
      </w:r>
      <w:proofErr w:type="spellStart"/>
      <w:r w:rsidRPr="00E95598">
        <w:rPr>
          <w:sz w:val="18"/>
          <w:szCs w:val="18"/>
        </w:rPr>
        <w:t>Angew</w:t>
      </w:r>
      <w:proofErr w:type="spellEnd"/>
      <w:r w:rsidRPr="00E95598">
        <w:rPr>
          <w:sz w:val="18"/>
          <w:szCs w:val="18"/>
        </w:rPr>
        <w:t xml:space="preserve"> </w:t>
      </w:r>
      <w:proofErr w:type="spellStart"/>
      <w:r w:rsidRPr="00E95598">
        <w:rPr>
          <w:sz w:val="18"/>
          <w:szCs w:val="18"/>
        </w:rPr>
        <w:t>Chem</w:t>
      </w:r>
      <w:proofErr w:type="spellEnd"/>
      <w:r w:rsidRPr="00E95598">
        <w:rPr>
          <w:sz w:val="18"/>
          <w:szCs w:val="18"/>
        </w:rPr>
        <w:t xml:space="preserve"> </w:t>
      </w:r>
      <w:proofErr w:type="spellStart"/>
      <w:r w:rsidRPr="00E95598">
        <w:rPr>
          <w:sz w:val="18"/>
          <w:szCs w:val="18"/>
        </w:rPr>
        <w:t>Int</w:t>
      </w:r>
      <w:proofErr w:type="spellEnd"/>
      <w:r w:rsidRPr="00E95598">
        <w:rPr>
          <w:sz w:val="18"/>
          <w:szCs w:val="18"/>
        </w:rPr>
        <w:t xml:space="preserve"> Ed </w:t>
      </w:r>
      <w:proofErr w:type="spellStart"/>
      <w:r w:rsidRPr="00E95598">
        <w:rPr>
          <w:sz w:val="18"/>
          <w:szCs w:val="18"/>
        </w:rPr>
        <w:t>Engl</w:t>
      </w:r>
      <w:proofErr w:type="spellEnd"/>
      <w:r w:rsidRPr="00E95598">
        <w:rPr>
          <w:sz w:val="18"/>
          <w:szCs w:val="18"/>
        </w:rPr>
        <w:t xml:space="preserve"> 52(14) (2013) 3953-7</w:t>
      </w:r>
      <w:r w:rsidR="005973B9" w:rsidRPr="00E95598">
        <w:rPr>
          <w:sz w:val="18"/>
          <w:szCs w:val="18"/>
        </w:rPr>
        <w:t>Room</w:t>
      </w:r>
      <w:r w:rsidR="005973B9">
        <w:rPr>
          <w:sz w:val="18"/>
        </w:rPr>
        <w:t xml:space="preserve"> </w:t>
      </w:r>
    </w:p>
    <w:p w:rsidR="005973B9" w:rsidRDefault="00E95598" w:rsidP="00E95598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E95598">
        <w:rPr>
          <w:sz w:val="18"/>
        </w:rPr>
        <w:t xml:space="preserve">J. Moon, J. An, U. Sim, S.P. Cho, J.H. Kang, C. Chung, J.H. </w:t>
      </w:r>
      <w:proofErr w:type="spellStart"/>
      <w:r w:rsidRPr="00E95598">
        <w:rPr>
          <w:sz w:val="18"/>
        </w:rPr>
        <w:t>Seo</w:t>
      </w:r>
      <w:proofErr w:type="spellEnd"/>
      <w:r w:rsidRPr="00E95598">
        <w:rPr>
          <w:sz w:val="18"/>
        </w:rPr>
        <w:t xml:space="preserve">, J. Lee, K.T. Nam, B.H. Hong, One-step synthesis of N-doped graphene quantum sheets from monolayer graphene by nitrogen plasma, </w:t>
      </w:r>
      <w:proofErr w:type="spellStart"/>
      <w:r w:rsidRPr="00E95598">
        <w:rPr>
          <w:sz w:val="18"/>
        </w:rPr>
        <w:t>Adv</w:t>
      </w:r>
      <w:proofErr w:type="spellEnd"/>
      <w:r w:rsidRPr="00E95598">
        <w:rPr>
          <w:sz w:val="18"/>
        </w:rPr>
        <w:t xml:space="preserve"> Mater 26(21) (2014) 3501-5.</w:t>
      </w:r>
    </w:p>
    <w:p w:rsidR="00E95598" w:rsidRPr="00E95598" w:rsidRDefault="00E95598" w:rsidP="00E95598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4"/>
        </w:rPr>
      </w:pPr>
      <w:r w:rsidRPr="00E95598">
        <w:rPr>
          <w:sz w:val="18"/>
        </w:rPr>
        <w:t xml:space="preserve">G.J. </w:t>
      </w:r>
      <w:proofErr w:type="spellStart"/>
      <w:r w:rsidRPr="00E95598">
        <w:rPr>
          <w:sz w:val="18"/>
        </w:rPr>
        <w:t>Lieschke</w:t>
      </w:r>
      <w:proofErr w:type="spellEnd"/>
      <w:r w:rsidRPr="00E95598">
        <w:rPr>
          <w:sz w:val="18"/>
        </w:rPr>
        <w:t>, P.D. Currie, Animal models of human disease: zebrafish swim into view, Nat Rev Genet 8(5) (2007) 353-67.</w:t>
      </w:r>
    </w:p>
    <w:p w:rsidR="00E95598" w:rsidRPr="00E95598" w:rsidRDefault="00E95598" w:rsidP="00E95598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0"/>
        </w:rPr>
      </w:pPr>
      <w:r w:rsidRPr="00E95598">
        <w:rPr>
          <w:sz w:val="18"/>
        </w:rPr>
        <w:t>T.F. Schilling, C.B. Kimmel, Segment and cell type lineage restrictions during pharyngeal arch development in the zebrafish embryo, Development 120(3) (1994) 483-94.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124AF4" w:rsidRDefault="00124AF4">
      <w:pPr>
        <w:pStyle w:val="a3"/>
        <w:rPr>
          <w:rFonts w:ascii="Calibri"/>
          <w:sz w:val="20"/>
        </w:rPr>
      </w:pPr>
    </w:p>
    <w:p w:rsidR="00124AF4" w:rsidRDefault="00124AF4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65F10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B7163A" w:rsidP="00B7163A">
      <w:pPr>
        <w:spacing w:before="92"/>
        <w:ind w:right="4234" w:firstLineChars="1050" w:firstLine="2310"/>
        <w:rPr>
          <w:rFonts w:ascii="Arial"/>
        </w:rPr>
      </w:pPr>
      <w:r>
        <w:rPr>
          <w:noProof/>
          <w:lang w:eastAsia="ko-KR"/>
        </w:rPr>
        <w:drawing>
          <wp:inline distT="0" distB="0" distL="0" distR="0" wp14:anchorId="7331BCB7" wp14:editId="5621B2C3">
            <wp:extent cx="567767" cy="574895"/>
            <wp:effectExtent l="0" t="0" r="3810" b="0"/>
            <wp:docPr id="19" name="그림 19" descr="C:\Users\KK\AppData\Local\Microsoft\Windows\INetCache\Content.Word\내사진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KK\AppData\Local\Microsoft\Windows\INetCache\Content.Word\내사진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29" cy="592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/>
          <w:color w:val="000000" w:themeColor="text1"/>
        </w:rPr>
        <w:t xml:space="preserve">                          </w:t>
      </w:r>
      <w:r w:rsidR="00A9710C" w:rsidRPr="00A50BDE">
        <w:rPr>
          <w:rFonts w:ascii="Arial"/>
          <w:color w:val="000000" w:themeColor="text1"/>
        </w:rPr>
        <w:t>Biography</w:t>
      </w:r>
    </w:p>
    <w:p w:rsidR="00CE4CE7" w:rsidRDefault="00CE4CE7" w:rsidP="00087CBE">
      <w:pPr>
        <w:spacing w:before="41" w:line="154" w:lineRule="exact"/>
        <w:ind w:left="213" w:right="231" w:firstLineChars="50" w:firstLine="70"/>
        <w:jc w:val="both"/>
        <w:rPr>
          <w:rFonts w:ascii="Arial"/>
          <w:sz w:val="14"/>
        </w:rPr>
      </w:pPr>
    </w:p>
    <w:p w:rsidR="00AE3E37" w:rsidRDefault="00DB3E2B" w:rsidP="00087CBE">
      <w:pPr>
        <w:spacing w:before="41" w:line="154" w:lineRule="exact"/>
        <w:ind w:left="213" w:right="231" w:firstLineChars="50" w:firstLine="70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Kyung-Kwan Lee is </w:t>
      </w:r>
      <w:r w:rsidR="00301CC0">
        <w:rPr>
          <w:rFonts w:ascii="Arial"/>
          <w:sz w:val="14"/>
        </w:rPr>
        <w:t>master`s degree</w:t>
      </w:r>
      <w:r w:rsidR="002C66AE">
        <w:rPr>
          <w:rFonts w:ascii="Arial"/>
          <w:sz w:val="14"/>
        </w:rPr>
        <w:t xml:space="preserve"> course</w:t>
      </w:r>
      <w:r w:rsidR="00301CC0">
        <w:rPr>
          <w:rFonts w:ascii="Arial"/>
          <w:sz w:val="14"/>
        </w:rPr>
        <w:t xml:space="preserve"> </w:t>
      </w:r>
      <w:r w:rsidR="00087CBE">
        <w:rPr>
          <w:rFonts w:ascii="Arial"/>
          <w:sz w:val="14"/>
        </w:rPr>
        <w:t xml:space="preserve">student </w:t>
      </w:r>
      <w:r w:rsidR="00BC198D">
        <w:rPr>
          <w:rFonts w:ascii="Arial"/>
          <w:sz w:val="14"/>
        </w:rPr>
        <w:t>in the Department of Chemical engineering and Applied chemistry,</w:t>
      </w:r>
      <w:r w:rsidR="00301CC0">
        <w:rPr>
          <w:rFonts w:ascii="Arial"/>
          <w:sz w:val="14"/>
        </w:rPr>
        <w:t xml:space="preserve"> Chung-Nam University and</w:t>
      </w:r>
      <w:r w:rsidR="002C66AE">
        <w:rPr>
          <w:rFonts w:ascii="Arial"/>
          <w:sz w:val="14"/>
        </w:rPr>
        <w:t xml:space="preserve"> work at</w:t>
      </w:r>
      <w:r w:rsidR="00301CC0">
        <w:rPr>
          <w:rFonts w:ascii="Arial"/>
          <w:sz w:val="14"/>
        </w:rPr>
        <w:t xml:space="preserve"> Korea Research Institute Bioscience &amp; Biotechnology. </w:t>
      </w:r>
      <w:r w:rsidR="002C66AE">
        <w:rPr>
          <w:rFonts w:ascii="Arial"/>
          <w:sz w:val="14"/>
        </w:rPr>
        <w:t>His</w:t>
      </w:r>
      <w:r w:rsidR="0043321E">
        <w:rPr>
          <w:rFonts w:ascii="Arial"/>
          <w:sz w:val="14"/>
        </w:rPr>
        <w:t xml:space="preserve"> major is bio-nanomaterials</w:t>
      </w:r>
      <w:r w:rsidR="002C66AE">
        <w:rPr>
          <w:rFonts w:ascii="Arial"/>
          <w:sz w:val="14"/>
        </w:rPr>
        <w:t xml:space="preserve"> and his research focuses on bio-content de</w:t>
      </w:r>
      <w:r w:rsidR="00EB3F2B">
        <w:rPr>
          <w:rFonts w:ascii="Arial"/>
          <w:sz w:val="14"/>
        </w:rPr>
        <w:t>velopment for biological/chemical hazard detection and analysis</w:t>
      </w:r>
      <w:r w:rsidR="00CE4CE7">
        <w:rPr>
          <w:rFonts w:ascii="Arial"/>
          <w:sz w:val="14"/>
        </w:rPr>
        <w:t xml:space="preserve"> u</w:t>
      </w:r>
      <w:r w:rsidR="0043321E">
        <w:rPr>
          <w:rFonts w:ascii="Arial"/>
          <w:sz w:val="14"/>
        </w:rPr>
        <w:t>sing biocompatible fluorescent based nanomaterials.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5" w:history="1">
        <w:r w:rsidR="00087CBE" w:rsidRPr="007900E8">
          <w:rPr>
            <w:rStyle w:val="a8"/>
            <w:rFonts w:ascii="Arial"/>
            <w:sz w:val="14"/>
          </w:rPr>
          <w:t>LKK@kribb.re.</w:t>
        </w:r>
      </w:hyperlink>
      <w:proofErr w:type="gramStart"/>
      <w:r w:rsidR="00087CBE">
        <w:rPr>
          <w:rStyle w:val="a8"/>
          <w:rFonts w:ascii="Arial"/>
          <w:sz w:val="14"/>
        </w:rPr>
        <w:t>kr</w:t>
      </w:r>
      <w:proofErr w:type="gramEnd"/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7B092B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124AF4" w:rsidRDefault="00124AF4" w:rsidP="00124AF4">
      <w:pPr>
        <w:spacing w:before="39"/>
        <w:ind w:left="100"/>
        <w:rPr>
          <w:rFonts w:ascii="Minion Pro"/>
          <w:b/>
          <w:sz w:val="20"/>
        </w:rPr>
        <w:sectPr w:rsidR="00AE3E37" w:rsidRPr="00124AF4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</w:t>
      </w:r>
      <w:r w:rsidR="00A9710C" w:rsidRPr="00B21A57">
        <w:rPr>
          <w:rFonts w:ascii="Minion Pro"/>
          <w:b/>
          <w:sz w:val="20"/>
        </w:rPr>
        <w:t>otes/Comments:</w:t>
      </w:r>
    </w:p>
    <w:p w:rsidR="00AE3E37" w:rsidRDefault="00AE3E37" w:rsidP="00124AF4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055C" w:rsidRDefault="00DF055C">
      <w:r>
        <w:separator/>
      </w:r>
    </w:p>
  </w:endnote>
  <w:endnote w:type="continuationSeparator" w:id="0">
    <w:p w:rsidR="00DF055C" w:rsidRDefault="00DF0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055C" w:rsidRDefault="00DF055C">
      <w:r>
        <w:separator/>
      </w:r>
    </w:p>
  </w:footnote>
  <w:footnote w:type="continuationSeparator" w:id="0">
    <w:p w:rsidR="00DF055C" w:rsidRDefault="00DF0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63155DA8"/>
    <w:multiLevelType w:val="hybridMultilevel"/>
    <w:tmpl w:val="1CC29B3E"/>
    <w:lvl w:ilvl="0" w:tplc="0E52CAC0">
      <w:start w:val="1"/>
      <w:numFmt w:val="decimal"/>
      <w:lvlText w:val="%1."/>
      <w:lvlJc w:val="left"/>
      <w:pPr>
        <w:ind w:left="927" w:hanging="360"/>
      </w:pPr>
      <w:rPr>
        <w:rFonts w:hint="default"/>
        <w:i/>
        <w:sz w:val="1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5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27B06"/>
    <w:rsid w:val="00087CBE"/>
    <w:rsid w:val="000E2911"/>
    <w:rsid w:val="00124AF4"/>
    <w:rsid w:val="001263DF"/>
    <w:rsid w:val="0022583C"/>
    <w:rsid w:val="00292ED9"/>
    <w:rsid w:val="002A1DDF"/>
    <w:rsid w:val="002C66AE"/>
    <w:rsid w:val="002E7634"/>
    <w:rsid w:val="00301CC0"/>
    <w:rsid w:val="003B349C"/>
    <w:rsid w:val="00404E5B"/>
    <w:rsid w:val="00414F7B"/>
    <w:rsid w:val="0043321E"/>
    <w:rsid w:val="004355DC"/>
    <w:rsid w:val="004749B4"/>
    <w:rsid w:val="00494130"/>
    <w:rsid w:val="0049652A"/>
    <w:rsid w:val="004F3523"/>
    <w:rsid w:val="00517C65"/>
    <w:rsid w:val="005973B9"/>
    <w:rsid w:val="005B3A56"/>
    <w:rsid w:val="005B6E44"/>
    <w:rsid w:val="006060CE"/>
    <w:rsid w:val="0063497F"/>
    <w:rsid w:val="006650F7"/>
    <w:rsid w:val="00673FAA"/>
    <w:rsid w:val="00743AA4"/>
    <w:rsid w:val="00873DF0"/>
    <w:rsid w:val="008756E6"/>
    <w:rsid w:val="009B2D44"/>
    <w:rsid w:val="009D2A74"/>
    <w:rsid w:val="00A07E82"/>
    <w:rsid w:val="00A50BDE"/>
    <w:rsid w:val="00A9710C"/>
    <w:rsid w:val="00AE3E37"/>
    <w:rsid w:val="00B21A57"/>
    <w:rsid w:val="00B36803"/>
    <w:rsid w:val="00B460DA"/>
    <w:rsid w:val="00B7163A"/>
    <w:rsid w:val="00BC198D"/>
    <w:rsid w:val="00C33602"/>
    <w:rsid w:val="00CD6F55"/>
    <w:rsid w:val="00CE4CE7"/>
    <w:rsid w:val="00DB3E2B"/>
    <w:rsid w:val="00DE3104"/>
    <w:rsid w:val="00DF055C"/>
    <w:rsid w:val="00E95598"/>
    <w:rsid w:val="00EB3F2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E08A92E-90F4-433F-B4A4-40724381B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RSCB01ARTAbstract">
    <w:name w:val="RSC B01 ART Abstract"/>
    <w:basedOn w:val="a"/>
    <w:link w:val="RSCB01ARTAbstractChar"/>
    <w:rsid w:val="00B460DA"/>
    <w:pPr>
      <w:widowControl/>
      <w:spacing w:after="200" w:line="240" w:lineRule="exact"/>
    </w:pPr>
    <w:rPr>
      <w:rFonts w:asciiTheme="minorHAnsi" w:eastAsiaTheme="minorEastAsia" w:hAnsiTheme="minorHAnsi" w:cs="Times New Roman"/>
      <w:noProof/>
      <w:sz w:val="16"/>
      <w:szCs w:val="24"/>
      <w:lang w:val="en-GB" w:eastAsia="en-GB"/>
    </w:rPr>
  </w:style>
  <w:style w:type="character" w:customStyle="1" w:styleId="RSCB01ARTAbstractChar">
    <w:name w:val="RSC B01 ART Abstract Char"/>
    <w:basedOn w:val="a0"/>
    <w:link w:val="RSCB01ARTAbstract"/>
    <w:rsid w:val="00B460DA"/>
    <w:rPr>
      <w:rFonts w:cs="Times New Roman"/>
      <w:noProof/>
      <w:sz w:val="16"/>
      <w:szCs w:val="24"/>
      <w:lang w:val="en-GB" w:eastAsia="en-GB"/>
    </w:rPr>
  </w:style>
  <w:style w:type="paragraph" w:customStyle="1" w:styleId="EndNoteBibliography">
    <w:name w:val="EndNote Bibliography"/>
    <w:basedOn w:val="a"/>
    <w:link w:val="EndNoteBibliographyChar"/>
    <w:rsid w:val="00124AF4"/>
    <w:pPr>
      <w:widowControl/>
    </w:pPr>
    <w:rPr>
      <w:rFonts w:ascii="맑은 고딕" w:eastAsia="맑은 고딕" w:hAnsi="맑은 고딕" w:cs="Times New Roman"/>
      <w:noProof/>
      <w:sz w:val="20"/>
      <w:szCs w:val="24"/>
      <w:lang w:eastAsia="ko-KR"/>
    </w:rPr>
  </w:style>
  <w:style w:type="character" w:customStyle="1" w:styleId="EndNoteBibliographyChar">
    <w:name w:val="EndNote Bibliography Char"/>
    <w:basedOn w:val="a0"/>
    <w:link w:val="EndNoteBibliography"/>
    <w:rsid w:val="00124AF4"/>
    <w:rPr>
      <w:rFonts w:ascii="맑은 고딕" w:eastAsia="맑은 고딕" w:hAnsi="맑은 고딕" w:cs="Times New Roman"/>
      <w:noProof/>
      <w:sz w:val="20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e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hyperlink" Target="mailto:LKK@kribb.re." TargetMode="Externa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KK</cp:lastModifiedBy>
  <cp:revision>2</cp:revision>
  <cp:lastPrinted>2018-09-03T04:24:00Z</cp:lastPrinted>
  <dcterms:created xsi:type="dcterms:W3CDTF">2018-09-03T04:55:00Z</dcterms:created>
  <dcterms:modified xsi:type="dcterms:W3CDTF">2018-09-03T04:55:00Z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