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8755" w:type="dxa"/>
        <w:tblLayout w:type="fixed"/>
        <w:tblLook w:val="0000" w:firstRow="0" w:lastRow="0" w:firstColumn="0" w:lastColumn="0" w:noHBand="0" w:noVBand="0"/>
      </w:tblPr>
      <w:tblGrid>
        <w:gridCol w:w="8755"/>
      </w:tblGrid>
      <w:tr w:rsidR="009A16A2" w:rsidTr="00CC3FCA">
        <w:tc>
          <w:tcPr>
            <w:tcW w:w="8755" w:type="dxa"/>
            <w:tcBorders>
              <w:bottom w:val="single" w:sz="12" w:space="0" w:color="auto"/>
            </w:tcBorders>
          </w:tcPr>
          <w:p w:rsidR="009A16A2" w:rsidRPr="009A16A2" w:rsidRDefault="009A16A2" w:rsidP="00CC3FCA">
            <w:pPr>
              <w:rPr>
                <w:b/>
                <w:bCs/>
              </w:rPr>
            </w:pPr>
            <w:r>
              <w:rPr>
                <w:b/>
                <w:bCs/>
              </w:rPr>
              <w:t>Title:</w:t>
            </w:r>
          </w:p>
        </w:tc>
      </w:tr>
      <w:tr w:rsidR="009A16A2" w:rsidTr="00CC3FCA">
        <w:trPr>
          <w:trHeight w:val="567"/>
        </w:trPr>
        <w:tc>
          <w:tcPr>
            <w:tcW w:w="87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:rsidR="009A16A2" w:rsidRPr="0023423C" w:rsidRDefault="00BE5552" w:rsidP="001C7509">
            <w:pPr>
              <w:autoSpaceDE w:val="0"/>
              <w:autoSpaceDN w:val="0"/>
              <w:adjustRightInd w:val="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sz w:val="28"/>
                <w:szCs w:val="28"/>
                <w:lang w:val="en-US"/>
              </w:rPr>
              <w:t>Nanotoxicological study of f</w:t>
            </w:r>
            <w:r w:rsidR="001C7509" w:rsidRPr="0023423C">
              <w:rPr>
                <w:rFonts w:ascii="Arial" w:hAnsi="Arial" w:cs="Arial"/>
                <w:sz w:val="28"/>
                <w:szCs w:val="28"/>
                <w:lang w:val="en-US"/>
              </w:rPr>
              <w:t xml:space="preserve">unctionalized </w:t>
            </w:r>
            <w:r>
              <w:rPr>
                <w:rFonts w:ascii="Arial" w:hAnsi="Arial" w:cs="Arial"/>
                <w:sz w:val="28"/>
                <w:szCs w:val="28"/>
                <w:lang w:val="en-US"/>
              </w:rPr>
              <w:t>rare earth n</w:t>
            </w:r>
            <w:r w:rsidR="009909D2" w:rsidRPr="0023423C">
              <w:rPr>
                <w:rFonts w:ascii="Arial" w:hAnsi="Arial" w:cs="Arial"/>
                <w:sz w:val="28"/>
                <w:szCs w:val="28"/>
                <w:lang w:val="en-US"/>
              </w:rPr>
              <w:t>anoparticles for bioimaging of cancer cells</w:t>
            </w:r>
          </w:p>
        </w:tc>
      </w:tr>
      <w:tr w:rsidR="0028306B" w:rsidRPr="0028306B" w:rsidTr="00CC3FCA">
        <w:tc>
          <w:tcPr>
            <w:tcW w:w="8755" w:type="dxa"/>
            <w:tcBorders>
              <w:top w:val="single" w:sz="12" w:space="0" w:color="auto"/>
              <w:bottom w:val="single" w:sz="12" w:space="0" w:color="auto"/>
            </w:tcBorders>
          </w:tcPr>
          <w:p w:rsidR="0028306B" w:rsidRPr="0023423C" w:rsidRDefault="0028306B">
            <w:pPr>
              <w:rPr>
                <w:rFonts w:ascii="Arial" w:hAnsi="Arial" w:cs="Arial"/>
                <w:b/>
                <w:bCs/>
              </w:rPr>
            </w:pPr>
          </w:p>
          <w:p w:rsidR="0028306B" w:rsidRPr="0023423C" w:rsidRDefault="0028306B" w:rsidP="0028306B">
            <w:pPr>
              <w:rPr>
                <w:rFonts w:ascii="Arial" w:hAnsi="Arial" w:cs="Arial"/>
                <w:b/>
                <w:bCs/>
              </w:rPr>
            </w:pPr>
            <w:r w:rsidRPr="0023423C">
              <w:rPr>
                <w:rFonts w:ascii="Arial" w:hAnsi="Arial" w:cs="Arial"/>
                <w:b/>
                <w:bCs/>
              </w:rPr>
              <w:t>Authors &amp; affiliations:</w:t>
            </w:r>
          </w:p>
          <w:p w:rsidR="00B075E4" w:rsidRPr="0023423C" w:rsidRDefault="00B075E4" w:rsidP="0028306B">
            <w:pPr>
              <w:rPr>
                <w:rFonts w:ascii="Arial" w:hAnsi="Arial" w:cs="Arial"/>
                <w:bCs/>
                <w:sz w:val="16"/>
                <w:szCs w:val="16"/>
              </w:rPr>
            </w:pPr>
          </w:p>
        </w:tc>
      </w:tr>
      <w:tr w:rsidR="0028306B" w:rsidRPr="001C7509" w:rsidTr="00CC3FCA">
        <w:trPr>
          <w:trHeight w:val="763"/>
        </w:trPr>
        <w:tc>
          <w:tcPr>
            <w:tcW w:w="87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:rsidR="00DB76C9" w:rsidRPr="003E68E2" w:rsidRDefault="009909D2" w:rsidP="00241BE5">
            <w:p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kern w:val="24"/>
                <w:szCs w:val="20"/>
                <w:lang w:val="es-MX"/>
              </w:rPr>
            </w:pPr>
            <w:r w:rsidRPr="003E68E2">
              <w:rPr>
                <w:rFonts w:ascii="Arial" w:hAnsi="Arial" w:cs="Arial"/>
                <w:bCs/>
                <w:color w:val="000000"/>
                <w:kern w:val="24"/>
                <w:szCs w:val="20"/>
                <w:lang w:val="es-MX"/>
              </w:rPr>
              <w:t>Chavez-</w:t>
            </w:r>
            <w:r w:rsidR="00716453" w:rsidRPr="003E68E2">
              <w:rPr>
                <w:rFonts w:ascii="Arial" w:hAnsi="Arial" w:cs="Arial"/>
                <w:bCs/>
                <w:color w:val="000000"/>
                <w:kern w:val="24"/>
                <w:szCs w:val="20"/>
                <w:lang w:val="es-MX"/>
              </w:rPr>
              <w:t>García</w:t>
            </w:r>
            <w:r w:rsidRPr="003E68E2">
              <w:rPr>
                <w:rFonts w:ascii="Arial" w:hAnsi="Arial" w:cs="Arial"/>
                <w:bCs/>
                <w:color w:val="000000"/>
                <w:kern w:val="24"/>
                <w:szCs w:val="20"/>
                <w:lang w:val="es-MX"/>
              </w:rPr>
              <w:t xml:space="preserve"> D. (1), </w:t>
            </w:r>
            <w:r w:rsidR="00716453" w:rsidRPr="003E68E2">
              <w:rPr>
                <w:rFonts w:ascii="Arial" w:hAnsi="Arial" w:cs="Arial"/>
                <w:bCs/>
                <w:color w:val="000000"/>
                <w:kern w:val="24"/>
                <w:szCs w:val="20"/>
                <w:lang w:val="es-MX"/>
              </w:rPr>
              <w:t>Juárez</w:t>
            </w:r>
            <w:r w:rsidRPr="003E68E2">
              <w:rPr>
                <w:rFonts w:ascii="Arial" w:hAnsi="Arial" w:cs="Arial"/>
                <w:bCs/>
                <w:color w:val="000000"/>
                <w:kern w:val="24"/>
                <w:szCs w:val="20"/>
                <w:lang w:val="es-MX"/>
              </w:rPr>
              <w:t xml:space="preserve">-Moreno K. (2), </w:t>
            </w:r>
            <w:r w:rsidR="001C7509">
              <w:rPr>
                <w:rFonts w:ascii="Arial" w:hAnsi="Arial" w:cs="Arial"/>
                <w:bCs/>
                <w:color w:val="000000"/>
                <w:kern w:val="24"/>
                <w:szCs w:val="20"/>
                <w:lang w:val="es-MX"/>
              </w:rPr>
              <w:t>Barrera J.</w:t>
            </w:r>
            <w:r w:rsidR="001C7509" w:rsidRPr="003E68E2">
              <w:rPr>
                <w:rFonts w:ascii="Arial" w:hAnsi="Arial" w:cs="Arial"/>
                <w:bCs/>
                <w:color w:val="000000"/>
                <w:kern w:val="24"/>
                <w:szCs w:val="20"/>
                <w:lang w:val="es-MX"/>
              </w:rPr>
              <w:t xml:space="preserve"> </w:t>
            </w:r>
            <w:r w:rsidR="001C7509" w:rsidRPr="003E68E2">
              <w:rPr>
                <w:rFonts w:ascii="Arial" w:hAnsi="Arial" w:cs="Arial"/>
                <w:bCs/>
                <w:color w:val="000000"/>
                <w:kern w:val="24"/>
                <w:szCs w:val="20"/>
                <w:lang w:val="es-MX"/>
              </w:rPr>
              <w:t xml:space="preserve">(1), </w:t>
            </w:r>
            <w:r w:rsidR="001C7509">
              <w:rPr>
                <w:rFonts w:ascii="Arial" w:hAnsi="Arial" w:cs="Arial"/>
                <w:bCs/>
                <w:color w:val="000000"/>
                <w:kern w:val="24"/>
                <w:szCs w:val="20"/>
                <w:lang w:val="es-MX"/>
              </w:rPr>
              <w:t xml:space="preserve"> Padilla E.</w:t>
            </w:r>
            <w:r w:rsidR="001C7509" w:rsidRPr="003E68E2">
              <w:rPr>
                <w:rFonts w:ascii="Arial" w:hAnsi="Arial" w:cs="Arial"/>
                <w:bCs/>
                <w:color w:val="000000"/>
                <w:kern w:val="24"/>
                <w:szCs w:val="20"/>
                <w:lang w:val="es-MX"/>
              </w:rPr>
              <w:t xml:space="preserve"> </w:t>
            </w:r>
            <w:r w:rsidR="001C7509" w:rsidRPr="003E68E2">
              <w:rPr>
                <w:rFonts w:ascii="Arial" w:hAnsi="Arial" w:cs="Arial"/>
                <w:bCs/>
                <w:color w:val="000000"/>
                <w:kern w:val="24"/>
                <w:szCs w:val="20"/>
                <w:lang w:val="es-MX"/>
              </w:rPr>
              <w:t xml:space="preserve">(1), </w:t>
            </w:r>
            <w:r w:rsidR="001C7509">
              <w:rPr>
                <w:rFonts w:ascii="Arial" w:hAnsi="Arial" w:cs="Arial"/>
                <w:bCs/>
                <w:color w:val="000000"/>
                <w:kern w:val="24"/>
                <w:szCs w:val="20"/>
                <w:lang w:val="es-MX"/>
              </w:rPr>
              <w:t xml:space="preserve"> </w:t>
            </w:r>
            <w:r w:rsidRPr="003E68E2">
              <w:rPr>
                <w:rFonts w:ascii="Arial" w:hAnsi="Arial" w:cs="Arial"/>
                <w:bCs/>
                <w:color w:val="000000"/>
                <w:kern w:val="24"/>
                <w:szCs w:val="20"/>
                <w:lang w:val="es-MX"/>
              </w:rPr>
              <w:t>Hirata G. (2)</w:t>
            </w:r>
          </w:p>
          <w:p w:rsidR="009909D2" w:rsidRPr="003E68E2" w:rsidRDefault="009909D2" w:rsidP="009909D2">
            <w:pPr>
              <w:pStyle w:val="ListParagraph"/>
              <w:numPr>
                <w:ilvl w:val="0"/>
                <w:numId w:val="13"/>
              </w:num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kern w:val="24"/>
                <w:szCs w:val="20"/>
                <w:lang w:val="es-MX"/>
              </w:rPr>
            </w:pPr>
            <w:r w:rsidRPr="003E68E2">
              <w:rPr>
                <w:rFonts w:ascii="Arial" w:hAnsi="Arial" w:cs="Arial"/>
                <w:szCs w:val="20"/>
                <w:lang w:val="es-MX"/>
              </w:rPr>
              <w:t>Centro de Enseñanza Técnica y Superior, Campus Ensenada</w:t>
            </w:r>
            <w:r w:rsidR="00CC0A84" w:rsidRPr="003E68E2">
              <w:rPr>
                <w:rFonts w:ascii="Arial" w:hAnsi="Arial" w:cs="Arial"/>
                <w:szCs w:val="20"/>
                <w:lang w:val="es-MX"/>
              </w:rPr>
              <w:t>.</w:t>
            </w:r>
          </w:p>
          <w:p w:rsidR="009909D2" w:rsidRPr="0023423C" w:rsidRDefault="009909D2" w:rsidP="009909D2">
            <w:pPr>
              <w:pStyle w:val="ListParagraph"/>
              <w:numPr>
                <w:ilvl w:val="0"/>
                <w:numId w:val="13"/>
              </w:numPr>
              <w:spacing w:line="276" w:lineRule="auto"/>
              <w:jc w:val="center"/>
              <w:rPr>
                <w:rFonts w:ascii="Arial" w:hAnsi="Arial" w:cs="Arial"/>
                <w:bCs/>
                <w:color w:val="000000"/>
                <w:kern w:val="24"/>
                <w:sz w:val="22"/>
                <w:szCs w:val="22"/>
                <w:lang w:val="es-MX"/>
              </w:rPr>
            </w:pPr>
            <w:r w:rsidRPr="003E68E2">
              <w:rPr>
                <w:rFonts w:ascii="Arial" w:hAnsi="Arial" w:cs="Arial"/>
                <w:szCs w:val="20"/>
                <w:lang w:val="es-MX"/>
              </w:rPr>
              <w:t>Centro de Nanociencias y Nanotecnología, Universidad Nacional Autónoma de México, Ensenada, Baja California</w:t>
            </w:r>
          </w:p>
        </w:tc>
      </w:tr>
      <w:tr w:rsidR="009A16A2" w:rsidTr="00CC3FCA">
        <w:tc>
          <w:tcPr>
            <w:tcW w:w="8755" w:type="dxa"/>
            <w:tcBorders>
              <w:top w:val="single" w:sz="12" w:space="0" w:color="auto"/>
              <w:bottom w:val="single" w:sz="12" w:space="0" w:color="auto"/>
            </w:tcBorders>
          </w:tcPr>
          <w:p w:rsidR="009A16A2" w:rsidRPr="009909D2" w:rsidRDefault="009A16A2">
            <w:pPr>
              <w:rPr>
                <w:b/>
                <w:bCs/>
                <w:lang w:val="es-MX"/>
              </w:rPr>
            </w:pPr>
          </w:p>
          <w:p w:rsidR="009A16A2" w:rsidRDefault="009A16A2">
            <w:pPr>
              <w:rPr>
                <w:sz w:val="16"/>
              </w:rPr>
            </w:pPr>
            <w:r>
              <w:rPr>
                <w:b/>
                <w:bCs/>
              </w:rPr>
              <w:t xml:space="preserve">Abstract:  </w:t>
            </w:r>
            <w:r w:rsidRPr="009A16A2">
              <w:rPr>
                <w:sz w:val="16"/>
              </w:rPr>
              <w:t>(</w:t>
            </w:r>
            <w:r w:rsidR="00BE2129" w:rsidRPr="00BE2129">
              <w:rPr>
                <w:sz w:val="16"/>
              </w:rPr>
              <w:t xml:space="preserve">Your abstract must use </w:t>
            </w:r>
            <w:r w:rsidR="00BE2129" w:rsidRPr="00BE2129">
              <w:rPr>
                <w:b/>
                <w:sz w:val="16"/>
              </w:rPr>
              <w:t>Normal style</w:t>
            </w:r>
            <w:r w:rsidR="00BE2129" w:rsidRPr="00BE2129">
              <w:rPr>
                <w:sz w:val="16"/>
              </w:rPr>
              <w:t xml:space="preserve"> and must fit in this </w:t>
            </w:r>
            <w:r w:rsidR="00BE2129">
              <w:rPr>
                <w:sz w:val="16"/>
              </w:rPr>
              <w:t>box</w:t>
            </w:r>
            <w:r w:rsidR="00BE2129" w:rsidRPr="00BE2129">
              <w:rPr>
                <w:sz w:val="16"/>
              </w:rPr>
              <w:t>.  Your abstract should be no longer than 300 words. Th</w:t>
            </w:r>
            <w:r w:rsidR="00BE2129">
              <w:rPr>
                <w:sz w:val="16"/>
              </w:rPr>
              <w:t>e box</w:t>
            </w:r>
            <w:r w:rsidR="00BE2129" w:rsidRPr="00BE2129">
              <w:rPr>
                <w:sz w:val="16"/>
              </w:rPr>
              <w:t xml:space="preserve"> will ‘expand’ over 2 pages as you add text/diagrams into it.</w:t>
            </w:r>
            <w:r w:rsidRPr="009A16A2">
              <w:rPr>
                <w:sz w:val="16"/>
              </w:rPr>
              <w:t>)</w:t>
            </w:r>
          </w:p>
          <w:p w:rsidR="00D56CB7" w:rsidRPr="0023438E" w:rsidRDefault="00D56CB7" w:rsidP="00D56CB7">
            <w:pPr>
              <w:rPr>
                <w:sz w:val="16"/>
                <w:szCs w:val="16"/>
                <w:highlight w:val="yellow"/>
              </w:rPr>
            </w:pPr>
          </w:p>
        </w:tc>
      </w:tr>
      <w:tr w:rsidR="009A16A2" w:rsidTr="00CC3FCA">
        <w:trPr>
          <w:trHeight w:val="7371"/>
        </w:trPr>
        <w:tc>
          <w:tcPr>
            <w:tcW w:w="87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F3F3F3"/>
          </w:tcPr>
          <w:p w:rsidR="00A937D6" w:rsidRPr="0016262C" w:rsidRDefault="00A937D6" w:rsidP="00A937D6">
            <w:pPr>
              <w:pStyle w:val="BDAbstract"/>
              <w:spacing w:before="0" w:line="240" w:lineRule="auto"/>
            </w:pPr>
            <w:r w:rsidRPr="0016262C">
              <w:t xml:space="preserve">Luminescent lanthanide downconversion </w:t>
            </w:r>
            <w:r>
              <w:t xml:space="preserve">and upconversion </w:t>
            </w:r>
            <w:r w:rsidRPr="0016262C">
              <w:t>nanoparticles (DCNPs</w:t>
            </w:r>
            <w:r>
              <w:t>/UCNPs</w:t>
            </w:r>
            <w:r w:rsidRPr="0016262C">
              <w:t xml:space="preserve">) </w:t>
            </w:r>
            <w:r>
              <w:t xml:space="preserve">are </w:t>
            </w:r>
            <w:r w:rsidRPr="0016262C">
              <w:t xml:space="preserve">leading to </w:t>
            </w:r>
            <w:r w:rsidR="00BE5552">
              <w:t xml:space="preserve">a </w:t>
            </w:r>
            <w:r w:rsidRPr="0016262C">
              <w:t>high-performance biomedical applications mainly for</w:t>
            </w:r>
            <w:r>
              <w:t xml:space="preserve"> imagining because they can </w:t>
            </w:r>
            <w:r w:rsidRPr="0016262C">
              <w:t xml:space="preserve">provide a combination of high </w:t>
            </w:r>
            <w:r>
              <w:t>luminescence intensity</w:t>
            </w:r>
            <w:r w:rsidRPr="0016262C">
              <w:t>, sharp emission peaks with narrow bandwidth</w:t>
            </w:r>
            <w:r>
              <w:t xml:space="preserve"> and a large Stokes’ shift.</w:t>
            </w:r>
            <w:r w:rsidRPr="0016262C">
              <w:t xml:space="preserve"> </w:t>
            </w:r>
            <w:r>
              <w:t xml:space="preserve">The </w:t>
            </w:r>
            <w:r w:rsidRPr="0016262C">
              <w:t>purpose of this study is to present a nanotoxicological study of functionalized</w:t>
            </w:r>
            <w:r>
              <w:t xml:space="preserve"> DCNPs/UCNPs</w:t>
            </w:r>
            <w:r w:rsidRPr="0016262C">
              <w:t xml:space="preserve"> </w:t>
            </w:r>
            <w:r>
              <w:t xml:space="preserve">with </w:t>
            </w:r>
            <w:r w:rsidRPr="0016262C">
              <w:t>folic acid (FA)</w:t>
            </w:r>
            <w:r>
              <w:t xml:space="preserve"> of </w:t>
            </w:r>
            <w:r w:rsidRPr="00591A32">
              <w:t>Y</w:t>
            </w:r>
            <w:r w:rsidRPr="00591A32">
              <w:rPr>
                <w:vertAlign w:val="subscript"/>
              </w:rPr>
              <w:t>2</w:t>
            </w:r>
            <w:r w:rsidRPr="00591A32">
              <w:t>O</w:t>
            </w:r>
            <w:r w:rsidRPr="00591A32">
              <w:rPr>
                <w:vertAlign w:val="subscript"/>
              </w:rPr>
              <w:t>3</w:t>
            </w:r>
            <w:r w:rsidRPr="00591A32">
              <w:t xml:space="preserve"> </w:t>
            </w:r>
            <w:r w:rsidRPr="0016262C">
              <w:t>codoped with Eu</w:t>
            </w:r>
            <w:r w:rsidRPr="00591A32">
              <w:rPr>
                <w:vertAlign w:val="superscript"/>
              </w:rPr>
              <w:t>3</w:t>
            </w:r>
            <w:r>
              <w:rPr>
                <w:vertAlign w:val="superscript"/>
              </w:rPr>
              <w:t>+</w:t>
            </w:r>
            <w:r>
              <w:t xml:space="preserve">, </w:t>
            </w:r>
            <w:r w:rsidRPr="0016262C">
              <w:t>Eu</w:t>
            </w:r>
            <w:r w:rsidRPr="00591A32">
              <w:rPr>
                <w:vertAlign w:val="superscript"/>
              </w:rPr>
              <w:t>3</w:t>
            </w:r>
            <w:r>
              <w:rPr>
                <w:vertAlign w:val="superscript"/>
              </w:rPr>
              <w:t>+</w:t>
            </w:r>
            <w:r>
              <w:t>/ Bi</w:t>
            </w:r>
            <w:r w:rsidRPr="00A937D6">
              <w:rPr>
                <w:vertAlign w:val="superscript"/>
              </w:rPr>
              <w:t>3+</w:t>
            </w:r>
            <w:r>
              <w:t xml:space="preserve"> and Er </w:t>
            </w:r>
            <w:r w:rsidRPr="00A937D6">
              <w:rPr>
                <w:vertAlign w:val="superscript"/>
              </w:rPr>
              <w:t>3+</w:t>
            </w:r>
            <w:r>
              <w:t>/Yb</w:t>
            </w:r>
            <w:r w:rsidRPr="00A937D6">
              <w:rPr>
                <w:vertAlign w:val="superscript"/>
              </w:rPr>
              <w:t>3+</w:t>
            </w:r>
            <w:r w:rsidR="0085197B">
              <w:t>.</w:t>
            </w:r>
            <w:r w:rsidRPr="0016262C">
              <w:t xml:space="preserve">These assessments include cytotoxicity, genotoxicity, hemocompatibility and </w:t>
            </w:r>
            <w:r w:rsidRPr="00344696">
              <w:rPr>
                <w:i/>
              </w:rPr>
              <w:t>in vitro</w:t>
            </w:r>
            <w:r w:rsidRPr="0016262C">
              <w:t xml:space="preserve"> inflammatory studies. </w:t>
            </w:r>
            <w:r>
              <w:t>W</w:t>
            </w:r>
            <w:r w:rsidRPr="0016262C">
              <w:t>e demonstrated by flow cytometry</w:t>
            </w:r>
            <w:r>
              <w:t xml:space="preserve"> and confocal microscope</w:t>
            </w:r>
            <w:r w:rsidR="00BE5552">
              <w:t xml:space="preserve"> the internalization of FA-</w:t>
            </w:r>
            <w:r w:rsidRPr="0016262C">
              <w:t xml:space="preserve">NPs in </w:t>
            </w:r>
            <w:r w:rsidR="008767B4">
              <w:t>the cancer cells studied</w:t>
            </w:r>
            <w:r w:rsidRPr="0016262C">
              <w:t xml:space="preserve">.  </w:t>
            </w:r>
            <w:r>
              <w:t>They</w:t>
            </w:r>
            <w:r w:rsidRPr="0016262C">
              <w:t xml:space="preserve"> were synthesized by sol-gel method and coated with a thin silica shell to make them biocompatible; also they were functionalized with amino groups and FA ligands that bind to the folate receptors (FR) located on the surface of the cancer cells studied. This </w:t>
            </w:r>
            <w:r w:rsidR="0085197B">
              <w:t xml:space="preserve">functionalization enables the </w:t>
            </w:r>
            <w:r w:rsidRPr="0016262C">
              <w:t xml:space="preserve">NPs to be internalized into the cancer cells via endocytosis by the conjugation FA-FR. The nanotoxicological assessments demonstrated that both nanoparticles </w:t>
            </w:r>
            <w:r>
              <w:t xml:space="preserve">(bare and functionalized) </w:t>
            </w:r>
            <w:r w:rsidRPr="0016262C">
              <w:t xml:space="preserve">are no cytotoxic and no genotoxic at the tested concentrations (0.01 to 20 </w:t>
            </w:r>
            <w:r w:rsidRPr="0016262C">
              <w:rPr>
                <w:rFonts w:eastAsiaTheme="minorEastAsia"/>
              </w:rPr>
              <w:sym w:font="Symbol" w:char="F06D"/>
            </w:r>
            <w:r w:rsidRPr="0016262C">
              <w:rPr>
                <w:rFonts w:eastAsiaTheme="minorEastAsia"/>
              </w:rPr>
              <w:t>g/ml</w:t>
            </w:r>
            <w:r w:rsidRPr="0016262C">
              <w:t xml:space="preserve">) in three cell lines (breast, skin cancer and osteoblasts). Also </w:t>
            </w:r>
            <w:r>
              <w:t>they a</w:t>
            </w:r>
            <w:r w:rsidRPr="0016262C">
              <w:t xml:space="preserve">re hemocompatible and do not exert nitric oxide production </w:t>
            </w:r>
            <w:r w:rsidRPr="00344696">
              <w:rPr>
                <w:i/>
              </w:rPr>
              <w:t>in vitro</w:t>
            </w:r>
            <w:r w:rsidRPr="0016262C">
              <w:t xml:space="preserve"> by macrophages. </w:t>
            </w:r>
            <w:r>
              <w:t>The</w:t>
            </w:r>
            <w:r w:rsidRPr="0016262C">
              <w:t xml:space="preserve"> FA-NPs were clearly localized into the cell cytoplasm with bright red luminescence. </w:t>
            </w:r>
            <w:r w:rsidR="0085197B">
              <w:t>We can conclude that t</w:t>
            </w:r>
            <w:r w:rsidRPr="0016262C">
              <w:t xml:space="preserve">hese nanoparticles are biocompatible and can be further used </w:t>
            </w:r>
            <w:r>
              <w:t>for</w:t>
            </w:r>
            <w:r w:rsidRPr="0016262C">
              <w:t xml:space="preserve"> cancer cells bioimaging. </w:t>
            </w:r>
            <w:bookmarkStart w:id="0" w:name="_GoBack"/>
            <w:bookmarkEnd w:id="0"/>
          </w:p>
          <w:p w:rsidR="0023423C" w:rsidRPr="00A937D6" w:rsidRDefault="0023423C" w:rsidP="009909D2">
            <w:pPr>
              <w:ind w:right="34"/>
              <w:rPr>
                <w:lang w:val="en-US"/>
              </w:rPr>
            </w:pPr>
          </w:p>
        </w:tc>
      </w:tr>
    </w:tbl>
    <w:p w:rsidR="00FA167B" w:rsidRDefault="00FA167B" w:rsidP="00946B2A"/>
    <w:sectPr w:rsidR="00FA167B" w:rsidSect="00CC3FCA">
      <w:pgSz w:w="11906" w:h="16838" w:code="9"/>
      <w:pgMar w:top="1440" w:right="1701" w:bottom="144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6AD2" w:rsidRDefault="003A6AD2">
      <w:r>
        <w:separator/>
      </w:r>
    </w:p>
  </w:endnote>
  <w:endnote w:type="continuationSeparator" w:id="0">
    <w:p w:rsidR="003A6AD2" w:rsidRDefault="003A6A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dvOT21bf1298.I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6AD2" w:rsidRDefault="003A6AD2">
      <w:r>
        <w:separator/>
      </w:r>
    </w:p>
  </w:footnote>
  <w:footnote w:type="continuationSeparator" w:id="0">
    <w:p w:rsidR="003A6AD2" w:rsidRDefault="003A6A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741248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5A6E3D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D6A9B0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6343E4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4A26F3F6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AD4597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CE02B2D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210389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948AE25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A3CEC0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459E0967"/>
    <w:multiLevelType w:val="singleLevel"/>
    <w:tmpl w:val="5442D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i w:val="0"/>
      </w:rPr>
    </w:lvl>
  </w:abstractNum>
  <w:abstractNum w:abstractNumId="11">
    <w:nsid w:val="50A80BA4"/>
    <w:multiLevelType w:val="hybridMultilevel"/>
    <w:tmpl w:val="DB668748"/>
    <w:lvl w:ilvl="0" w:tplc="4120CA72">
      <w:start w:val="1"/>
      <w:numFmt w:val="decimal"/>
      <w:lvlText w:val="%1."/>
      <w:lvlJc w:val="left"/>
      <w:pPr>
        <w:ind w:left="360" w:hanging="360"/>
      </w:pPr>
      <w:rPr>
        <w:rFonts w:ascii="Times New Roman" w:eastAsia="SimSun" w:hAnsi="Times New Roman" w:cs="Times New Roman"/>
        <w:sz w:val="21"/>
      </w:rPr>
    </w:lvl>
    <w:lvl w:ilvl="1" w:tplc="04090017">
      <w:start w:val="1"/>
      <w:numFmt w:val="aiueoFullWidth"/>
      <w:lvlText w:val="(%2)"/>
      <w:lvlJc w:val="left"/>
      <w:pPr>
        <w:ind w:left="960" w:hanging="480"/>
      </w:pPr>
    </w:lvl>
    <w:lvl w:ilvl="2" w:tplc="04090011">
      <w:start w:val="1"/>
      <w:numFmt w:val="decimalEnclosedCircle"/>
      <w:lvlText w:val="%3"/>
      <w:lvlJc w:val="lef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7">
      <w:start w:val="1"/>
      <w:numFmt w:val="aiueoFullWidth"/>
      <w:lvlText w:val="(%5)"/>
      <w:lvlJc w:val="left"/>
      <w:pPr>
        <w:ind w:left="2400" w:hanging="480"/>
      </w:pPr>
    </w:lvl>
    <w:lvl w:ilvl="5" w:tplc="04090011">
      <w:start w:val="1"/>
      <w:numFmt w:val="decimalEnclosedCircle"/>
      <w:lvlText w:val="%6"/>
      <w:lvlJc w:val="lef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7">
      <w:start w:val="1"/>
      <w:numFmt w:val="aiueoFullWidth"/>
      <w:lvlText w:val="(%8)"/>
      <w:lvlJc w:val="left"/>
      <w:pPr>
        <w:ind w:left="3840" w:hanging="480"/>
      </w:pPr>
    </w:lvl>
    <w:lvl w:ilvl="8" w:tplc="0409001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2">
    <w:nsid w:val="5EF94F96"/>
    <w:multiLevelType w:val="hybridMultilevel"/>
    <w:tmpl w:val="D494C600"/>
    <w:lvl w:ilvl="0" w:tplc="24321D64">
      <w:start w:val="1"/>
      <w:numFmt w:val="decimal"/>
      <w:lvlText w:val="%1."/>
      <w:lvlJc w:val="left"/>
      <w:pPr>
        <w:ind w:left="720" w:hanging="360"/>
      </w:pPr>
      <w:rPr>
        <w:rFonts w:ascii="AdvOT21bf1298.I" w:hAnsi="AdvOT21bf1298.I" w:cs="AdvOT21bf1298.I" w:hint="default"/>
        <w:color w:val="auto"/>
        <w:sz w:val="1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0"/>
    <w:lvlOverride w:ilvl="0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3718"/>
    <w:rsid w:val="0000019F"/>
    <w:rsid w:val="0000063D"/>
    <w:rsid w:val="00030CAC"/>
    <w:rsid w:val="0007611D"/>
    <w:rsid w:val="00086C5B"/>
    <w:rsid w:val="000E0A0A"/>
    <w:rsid w:val="00125458"/>
    <w:rsid w:val="00144E12"/>
    <w:rsid w:val="00146FA2"/>
    <w:rsid w:val="00160F49"/>
    <w:rsid w:val="001A3B73"/>
    <w:rsid w:val="001C7509"/>
    <w:rsid w:val="001E4D46"/>
    <w:rsid w:val="002040C3"/>
    <w:rsid w:val="002316C2"/>
    <w:rsid w:val="0023423C"/>
    <w:rsid w:val="0023438E"/>
    <w:rsid w:val="00241BE5"/>
    <w:rsid w:val="002650AC"/>
    <w:rsid w:val="0028306B"/>
    <w:rsid w:val="002A3ECE"/>
    <w:rsid w:val="002A4085"/>
    <w:rsid w:val="002D42E2"/>
    <w:rsid w:val="002F3FDB"/>
    <w:rsid w:val="00317953"/>
    <w:rsid w:val="003243D5"/>
    <w:rsid w:val="003521A4"/>
    <w:rsid w:val="003A6AD2"/>
    <w:rsid w:val="003B3EC9"/>
    <w:rsid w:val="003C0B68"/>
    <w:rsid w:val="003E68E2"/>
    <w:rsid w:val="004156F6"/>
    <w:rsid w:val="00423D0B"/>
    <w:rsid w:val="004251D3"/>
    <w:rsid w:val="00487FBA"/>
    <w:rsid w:val="004D6AE9"/>
    <w:rsid w:val="00565DA0"/>
    <w:rsid w:val="005C1C19"/>
    <w:rsid w:val="005C6328"/>
    <w:rsid w:val="005D5C04"/>
    <w:rsid w:val="005E76A3"/>
    <w:rsid w:val="0060675E"/>
    <w:rsid w:val="00676635"/>
    <w:rsid w:val="00681F9B"/>
    <w:rsid w:val="00682295"/>
    <w:rsid w:val="00716453"/>
    <w:rsid w:val="007246A8"/>
    <w:rsid w:val="00727489"/>
    <w:rsid w:val="00731B65"/>
    <w:rsid w:val="007B14C9"/>
    <w:rsid w:val="00811D20"/>
    <w:rsid w:val="0085032D"/>
    <w:rsid w:val="0085197B"/>
    <w:rsid w:val="008767B4"/>
    <w:rsid w:val="00877AC6"/>
    <w:rsid w:val="00891DF3"/>
    <w:rsid w:val="0089554B"/>
    <w:rsid w:val="008F02DC"/>
    <w:rsid w:val="008F549D"/>
    <w:rsid w:val="0094050F"/>
    <w:rsid w:val="00946B2A"/>
    <w:rsid w:val="009909D2"/>
    <w:rsid w:val="009A16A2"/>
    <w:rsid w:val="009A328C"/>
    <w:rsid w:val="009C0D49"/>
    <w:rsid w:val="009C1F95"/>
    <w:rsid w:val="00A05430"/>
    <w:rsid w:val="00A26106"/>
    <w:rsid w:val="00A63718"/>
    <w:rsid w:val="00A67C8D"/>
    <w:rsid w:val="00A937D6"/>
    <w:rsid w:val="00AC5A36"/>
    <w:rsid w:val="00AF55BD"/>
    <w:rsid w:val="00B00107"/>
    <w:rsid w:val="00B034A7"/>
    <w:rsid w:val="00B075E4"/>
    <w:rsid w:val="00B24D21"/>
    <w:rsid w:val="00B357E0"/>
    <w:rsid w:val="00B8477F"/>
    <w:rsid w:val="00BE2129"/>
    <w:rsid w:val="00BE5552"/>
    <w:rsid w:val="00C1658A"/>
    <w:rsid w:val="00C2486F"/>
    <w:rsid w:val="00C40A25"/>
    <w:rsid w:val="00CB0249"/>
    <w:rsid w:val="00CB7393"/>
    <w:rsid w:val="00CC0A84"/>
    <w:rsid w:val="00CC3FCA"/>
    <w:rsid w:val="00D13C20"/>
    <w:rsid w:val="00D166CA"/>
    <w:rsid w:val="00D56CB7"/>
    <w:rsid w:val="00D70601"/>
    <w:rsid w:val="00D77F57"/>
    <w:rsid w:val="00D83B3A"/>
    <w:rsid w:val="00DB6AD0"/>
    <w:rsid w:val="00DB76C9"/>
    <w:rsid w:val="00DC3813"/>
    <w:rsid w:val="00DD47BA"/>
    <w:rsid w:val="00E71535"/>
    <w:rsid w:val="00EC1107"/>
    <w:rsid w:val="00ED7F22"/>
    <w:rsid w:val="00F10EEB"/>
    <w:rsid w:val="00F26DFF"/>
    <w:rsid w:val="00F733FC"/>
    <w:rsid w:val="00FA167B"/>
    <w:rsid w:val="00FE75A4"/>
    <w:rsid w:val="00FF00CF"/>
    <w:rsid w:val="00FF1AC9"/>
    <w:rsid w:val="00FF2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44E12"/>
    <w:rPr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B357E0"/>
  </w:style>
  <w:style w:type="paragraph" w:styleId="BodyText2">
    <w:name w:val="Body Text 2"/>
    <w:basedOn w:val="Normal"/>
    <w:rsid w:val="00B357E0"/>
  </w:style>
  <w:style w:type="paragraph" w:styleId="Header">
    <w:name w:val="header"/>
    <w:basedOn w:val="Normal"/>
    <w:rsid w:val="0072748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7489"/>
    <w:pPr>
      <w:tabs>
        <w:tab w:val="center" w:pos="4153"/>
        <w:tab w:val="right" w:pos="8306"/>
      </w:tabs>
    </w:pPr>
  </w:style>
  <w:style w:type="character" w:styleId="Hyperlink">
    <w:name w:val="Hyperlink"/>
    <w:rsid w:val="00D83B3A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125458"/>
    <w:rPr>
      <w:szCs w:val="20"/>
    </w:rPr>
  </w:style>
  <w:style w:type="character" w:customStyle="1" w:styleId="FootnoteTextChar">
    <w:name w:val="Footnote Text Char"/>
    <w:link w:val="FootnoteText"/>
    <w:rsid w:val="00125458"/>
    <w:rPr>
      <w:lang w:val="en-GB"/>
    </w:rPr>
  </w:style>
  <w:style w:type="character" w:styleId="FootnoteReference">
    <w:name w:val="footnote reference"/>
    <w:uiPriority w:val="99"/>
    <w:unhideWhenUsed/>
    <w:rsid w:val="00125458"/>
    <w:rPr>
      <w:vertAlign w:val="superscript"/>
    </w:rPr>
  </w:style>
  <w:style w:type="paragraph" w:styleId="ListParagraph">
    <w:name w:val="List Paragraph"/>
    <w:basedOn w:val="Normal"/>
    <w:uiPriority w:val="34"/>
    <w:qFormat/>
    <w:rsid w:val="009909D2"/>
    <w:pPr>
      <w:ind w:left="720"/>
      <w:contextualSpacing/>
    </w:pPr>
  </w:style>
  <w:style w:type="paragraph" w:customStyle="1" w:styleId="BDAbstract">
    <w:name w:val="BD_Abstract"/>
    <w:basedOn w:val="Normal"/>
    <w:next w:val="Normal"/>
    <w:rsid w:val="00A937D6"/>
    <w:pPr>
      <w:spacing w:before="360" w:after="360" w:line="480" w:lineRule="auto"/>
      <w:jc w:val="both"/>
    </w:pPr>
    <w:rPr>
      <w:rFonts w:ascii="Times" w:eastAsiaTheme="minorHAnsi" w:hAnsi="Times" w:cstheme="minorBidi"/>
      <w:sz w:val="24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44E12"/>
    <w:rPr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rsid w:val="00B357E0"/>
  </w:style>
  <w:style w:type="paragraph" w:styleId="BodyText2">
    <w:name w:val="Body Text 2"/>
    <w:basedOn w:val="Normal"/>
    <w:rsid w:val="00B357E0"/>
  </w:style>
  <w:style w:type="paragraph" w:styleId="Header">
    <w:name w:val="header"/>
    <w:basedOn w:val="Normal"/>
    <w:rsid w:val="0072748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727489"/>
    <w:pPr>
      <w:tabs>
        <w:tab w:val="center" w:pos="4153"/>
        <w:tab w:val="right" w:pos="8306"/>
      </w:tabs>
    </w:pPr>
  </w:style>
  <w:style w:type="character" w:styleId="Hyperlink">
    <w:name w:val="Hyperlink"/>
    <w:rsid w:val="00D83B3A"/>
    <w:rPr>
      <w:color w:val="0000FF"/>
      <w:u w:val="single"/>
    </w:rPr>
  </w:style>
  <w:style w:type="paragraph" w:styleId="FootnoteText">
    <w:name w:val="footnote text"/>
    <w:basedOn w:val="Normal"/>
    <w:link w:val="FootnoteTextChar"/>
    <w:rsid w:val="00125458"/>
    <w:rPr>
      <w:szCs w:val="20"/>
    </w:rPr>
  </w:style>
  <w:style w:type="character" w:customStyle="1" w:styleId="FootnoteTextChar">
    <w:name w:val="Footnote Text Char"/>
    <w:link w:val="FootnoteText"/>
    <w:rsid w:val="00125458"/>
    <w:rPr>
      <w:lang w:val="en-GB"/>
    </w:rPr>
  </w:style>
  <w:style w:type="character" w:styleId="FootnoteReference">
    <w:name w:val="footnote reference"/>
    <w:uiPriority w:val="99"/>
    <w:unhideWhenUsed/>
    <w:rsid w:val="00125458"/>
    <w:rPr>
      <w:vertAlign w:val="superscript"/>
    </w:rPr>
  </w:style>
  <w:style w:type="paragraph" w:styleId="ListParagraph">
    <w:name w:val="List Paragraph"/>
    <w:basedOn w:val="Normal"/>
    <w:uiPriority w:val="34"/>
    <w:qFormat/>
    <w:rsid w:val="009909D2"/>
    <w:pPr>
      <w:ind w:left="720"/>
      <w:contextualSpacing/>
    </w:pPr>
  </w:style>
  <w:style w:type="paragraph" w:customStyle="1" w:styleId="BDAbstract">
    <w:name w:val="BD_Abstract"/>
    <w:basedOn w:val="Normal"/>
    <w:next w:val="Normal"/>
    <w:rsid w:val="00A937D6"/>
    <w:pPr>
      <w:spacing w:before="360" w:after="360" w:line="480" w:lineRule="auto"/>
      <w:jc w:val="both"/>
    </w:pPr>
    <w:rPr>
      <w:rFonts w:ascii="Times" w:eastAsiaTheme="minorHAnsi" w:hAnsi="Times" w:cstheme="minorBidi"/>
      <w:sz w:val="24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1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02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75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6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439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7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96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42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72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355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2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717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20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00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37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12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756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742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408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329</Words>
  <Characters>1876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Template</vt:lpstr>
    </vt:vector>
  </TitlesOfParts>
  <Company>Reed Elsevier</Company>
  <LinksUpToDate>false</LinksUpToDate>
  <CharactersWithSpaces>2201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Template</dc:title>
  <dc:creator>Kim Wilson</dc:creator>
  <cp:lastModifiedBy>Dalia Chavez</cp:lastModifiedBy>
  <cp:revision>2</cp:revision>
  <cp:lastPrinted>2003-06-20T01:02:00Z</cp:lastPrinted>
  <dcterms:created xsi:type="dcterms:W3CDTF">2019-11-30T01:29:00Z</dcterms:created>
  <dcterms:modified xsi:type="dcterms:W3CDTF">2019-11-30T01:29:00Z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ximumWords">
    <vt:i4>250</vt:i4>
  </property>
</Properties>
</file>