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237" w:rsidRPr="005A1237" w:rsidRDefault="005A1237" w:rsidP="005A1237">
      <w:pPr>
        <w:pStyle w:val="Heading1"/>
        <w:rPr>
          <w:color w:val="4F81BD" w:themeColor="accent1"/>
        </w:rPr>
      </w:pPr>
      <w:r w:rsidRPr="005A1237">
        <w:rPr>
          <w:color w:val="4F81BD" w:themeColor="accent1"/>
        </w:rPr>
        <w:t>Hybrid nanoparticles as theranostic tool: photo-thermal treatment and MRI imaging</w:t>
      </w:r>
      <w:r w:rsidRPr="005A1237">
        <w:rPr>
          <w:color w:val="4F81BD" w:themeColor="accent1"/>
        </w:rPr>
        <w:t xml:space="preserve"> </w:t>
      </w:r>
    </w:p>
    <w:p w:rsidR="005A1237" w:rsidRDefault="005A1237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5A1237" w:rsidRDefault="005A1237" w:rsidP="005A1237">
      <w:pPr>
        <w:pStyle w:val="BodyText"/>
        <w:spacing w:line="276" w:lineRule="auto"/>
        <w:rPr>
          <w:rFonts w:ascii="Arial" w:hAnsi="Arial" w:cs="Arial"/>
        </w:rPr>
      </w:pPr>
      <w:r w:rsidRPr="005A1237">
        <w:rPr>
          <w:rFonts w:ascii="Arial" w:hAnsi="Arial" w:cs="Arial"/>
        </w:rPr>
        <w:t>Nina Kostevšek</w:t>
      </w:r>
      <w:r w:rsidRPr="005A1237">
        <w:rPr>
          <w:rFonts w:ascii="Arial" w:hAnsi="Arial" w:cs="Arial"/>
          <w:vertAlign w:val="superscript"/>
        </w:rPr>
        <w:t>1</w:t>
      </w:r>
      <w:r w:rsidRPr="005A1237">
        <w:rPr>
          <w:rFonts w:ascii="Arial" w:hAnsi="Arial" w:cs="Arial"/>
        </w:rPr>
        <w:t xml:space="preserve">, </w:t>
      </w:r>
      <w:r w:rsidRPr="005A1237">
        <w:rPr>
          <w:rFonts w:ascii="Arial" w:hAnsi="Arial" w:cs="Arial"/>
        </w:rPr>
        <w:t>Samo Hudoklin</w:t>
      </w:r>
      <w:r>
        <w:rPr>
          <w:rFonts w:ascii="Arial" w:hAnsi="Arial" w:cs="Arial"/>
          <w:vertAlign w:val="superscript"/>
        </w:rPr>
        <w:t>2</w:t>
      </w:r>
      <w:r w:rsidRPr="005A1237">
        <w:rPr>
          <w:rFonts w:ascii="Arial" w:hAnsi="Arial" w:cs="Arial"/>
        </w:rPr>
        <w:t>,</w:t>
      </w:r>
      <w:r w:rsidRPr="005A1237">
        <w:rPr>
          <w:rFonts w:ascii="Arial" w:hAnsi="Arial" w:cs="Arial"/>
        </w:rPr>
        <w:t xml:space="preserve"> </w:t>
      </w:r>
      <w:r w:rsidRPr="005A1237">
        <w:rPr>
          <w:rFonts w:ascii="Arial" w:hAnsi="Arial" w:cs="Arial"/>
        </w:rPr>
        <w:t>Mateja Erdani Kreft</w:t>
      </w:r>
      <w:r>
        <w:rPr>
          <w:rFonts w:ascii="Arial" w:hAnsi="Arial" w:cs="Arial"/>
          <w:vertAlign w:val="superscript"/>
        </w:rPr>
        <w:t>2</w:t>
      </w:r>
      <w:r w:rsidRPr="005A1237">
        <w:rPr>
          <w:rFonts w:ascii="Arial" w:hAnsi="Arial" w:cs="Arial"/>
        </w:rPr>
        <w:t>,</w:t>
      </w:r>
      <w:r w:rsidRPr="005A1237">
        <w:rPr>
          <w:rFonts w:ascii="Arial" w:hAnsi="Arial" w:cs="Arial"/>
        </w:rPr>
        <w:t xml:space="preserve"> </w:t>
      </w:r>
      <w:r w:rsidRPr="005A1237">
        <w:rPr>
          <w:rFonts w:ascii="Arial" w:hAnsi="Arial" w:cs="Arial"/>
        </w:rPr>
        <w:t>Igor Serša</w:t>
      </w:r>
      <w:r w:rsidRPr="005A1237">
        <w:rPr>
          <w:rFonts w:ascii="Arial" w:hAnsi="Arial" w:cs="Arial"/>
          <w:vertAlign w:val="superscript"/>
        </w:rPr>
        <w:t>1</w:t>
      </w:r>
      <w:r w:rsidRPr="005A1237">
        <w:rPr>
          <w:rFonts w:ascii="Arial" w:hAnsi="Arial" w:cs="Arial"/>
        </w:rPr>
        <w:t>,</w:t>
      </w:r>
      <w:r w:rsidRPr="005A1237">
        <w:rPr>
          <w:rFonts w:ascii="Arial" w:hAnsi="Arial" w:cs="Arial"/>
        </w:rPr>
        <w:t xml:space="preserve"> </w:t>
      </w:r>
      <w:r w:rsidRPr="005A1237">
        <w:rPr>
          <w:rFonts w:ascii="Arial" w:hAnsi="Arial" w:cs="Arial"/>
        </w:rPr>
        <w:t>Sašo Šturm</w:t>
      </w:r>
      <w:r w:rsidRPr="005A1237">
        <w:rPr>
          <w:rFonts w:ascii="Arial" w:hAnsi="Arial" w:cs="Arial"/>
          <w:vertAlign w:val="superscript"/>
        </w:rPr>
        <w:t>1</w:t>
      </w:r>
      <w:r w:rsidRPr="005A1237">
        <w:rPr>
          <w:rFonts w:ascii="Arial" w:hAnsi="Arial" w:cs="Arial"/>
        </w:rPr>
        <w:t>,</w:t>
      </w:r>
      <w:r w:rsidRPr="005A1237">
        <w:rPr>
          <w:rFonts w:ascii="Arial" w:hAnsi="Arial" w:cs="Arial"/>
        </w:rPr>
        <w:t xml:space="preserve"> </w:t>
      </w:r>
      <w:r w:rsidRPr="005A1237">
        <w:rPr>
          <w:rFonts w:ascii="Arial" w:hAnsi="Arial" w:cs="Arial"/>
        </w:rPr>
        <w:t>Kristina Žužek Rožman</w:t>
      </w:r>
      <w:r w:rsidRPr="005A1237">
        <w:rPr>
          <w:rFonts w:ascii="Arial" w:hAnsi="Arial" w:cs="Arial"/>
          <w:vertAlign w:val="superscript"/>
        </w:rPr>
        <w:t>1</w:t>
      </w:r>
    </w:p>
    <w:p w:rsidR="005A1237" w:rsidRDefault="005A1237" w:rsidP="005A1237">
      <w:pPr>
        <w:pStyle w:val="BodyText"/>
        <w:spacing w:line="276" w:lineRule="auto"/>
        <w:rPr>
          <w:rFonts w:ascii="Arial" w:hAnsi="Arial" w:cs="Arial"/>
        </w:rPr>
      </w:pPr>
    </w:p>
    <w:p w:rsidR="005A1237" w:rsidRPr="005A1237" w:rsidRDefault="005A1237" w:rsidP="005A1237">
      <w:pPr>
        <w:pStyle w:val="BodyText"/>
        <w:spacing w:line="276" w:lineRule="auto"/>
        <w:rPr>
          <w:rFonts w:ascii="Arial" w:hAnsi="Arial" w:cs="Arial"/>
        </w:rPr>
      </w:pPr>
      <w:r w:rsidRPr="005A1237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Pr="005A1237">
        <w:rPr>
          <w:rFonts w:ascii="Arial" w:hAnsi="Arial" w:cs="Arial"/>
        </w:rPr>
        <w:t>Jožef Stefan Institute, Ljubljana, Slovenia</w:t>
      </w:r>
    </w:p>
    <w:p w:rsidR="005A1237" w:rsidRPr="005A1237" w:rsidRDefault="005A1237" w:rsidP="005A1237">
      <w:pPr>
        <w:pStyle w:val="BodyText"/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2 </w:t>
      </w:r>
      <w:r w:rsidRPr="005A1237">
        <w:rPr>
          <w:rFonts w:ascii="Arial" w:hAnsi="Arial" w:cs="Arial"/>
        </w:rPr>
        <w:t xml:space="preserve">Institute of Cell Biology, Faculty of medicine, </w:t>
      </w:r>
      <w:r>
        <w:rPr>
          <w:rFonts w:ascii="Arial" w:hAnsi="Arial" w:cs="Arial"/>
        </w:rPr>
        <w:t>University o</w:t>
      </w:r>
      <w:r w:rsidRPr="005A1237">
        <w:rPr>
          <w:rFonts w:ascii="Arial" w:hAnsi="Arial" w:cs="Arial"/>
        </w:rPr>
        <w:t>f Ljubljana, Slovenia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250E9" w:rsidRPr="00F250E9" w:rsidRDefault="00A9710C" w:rsidP="00F250E9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31411" w:rsidRPr="00225B66" w:rsidRDefault="00931411" w:rsidP="00064490">
      <w:pPr>
        <w:pStyle w:val="BodyText"/>
        <w:jc w:val="both"/>
      </w:pPr>
      <w:r w:rsidRPr="00225B66">
        <w:t>We have produced an innovative, theranostic material based on FePt/SiO</w:t>
      </w:r>
      <w:r w:rsidRPr="00225B66">
        <w:rPr>
          <w:vertAlign w:val="subscript"/>
        </w:rPr>
        <w:t>2</w:t>
      </w:r>
      <w:r w:rsidRPr="00225B66">
        <w:t>/Au hybrid nanoparticles (NPs) for both, photo-thermal therapy and magnetic resonance imaging (MRI). Furthermore, a new synthesis approach, i.e., Au double seeding, for the preparation of the Au nanoshells around the FePt/SiO</w:t>
      </w:r>
      <w:r w:rsidRPr="00225B66">
        <w:rPr>
          <w:vertAlign w:val="subscript"/>
        </w:rPr>
        <w:t>2</w:t>
      </w:r>
      <w:r w:rsidRPr="00225B66">
        <w:t xml:space="preserve"> cores, is proposed. The photo-thermal and the MRI response were first demonstrated on an aqueous suspension of hybrid FePt/SiO</w:t>
      </w:r>
      <w:r w:rsidRPr="00225B66">
        <w:rPr>
          <w:vertAlign w:val="subscript"/>
        </w:rPr>
        <w:t>2</w:t>
      </w:r>
      <w:r w:rsidRPr="00225B66">
        <w:t xml:space="preserve">/Au NPs. The cytotoxicity together with the internalization mechanism and the intracellular fate of the hybrid NPs were evaluated </w:t>
      </w:r>
      <w:r w:rsidRPr="00225B66">
        <w:rPr>
          <w:i/>
        </w:rPr>
        <w:t>in vitro</w:t>
      </w:r>
      <w:r w:rsidRPr="00225B66">
        <w:t xml:space="preserve"> on normal (NPU) and a half-differentiated cancerous cell line (RT4). The control samples as well as the normal cell line incubated with the NPs showed no significant temperature increase during the </w:t>
      </w:r>
      <w:r w:rsidRPr="00225B66">
        <w:rPr>
          <w:i/>
        </w:rPr>
        <w:t>in vitro</w:t>
      </w:r>
      <w:r w:rsidRPr="00225B66">
        <w:t xml:space="preserve"> photo-thermal treatment (</w:t>
      </w:r>
      <w:r w:rsidRPr="00225B66">
        <w:rPr>
          <w:rFonts w:ascii="Calibri" w:hAnsi="Calibri" w:cs="Calibri"/>
        </w:rPr>
        <w:t>Δ</w:t>
      </w:r>
      <w:r w:rsidRPr="00225B66">
        <w:rPr>
          <w:i/>
        </w:rPr>
        <w:t xml:space="preserve">T </w:t>
      </w:r>
      <w:r w:rsidRPr="00225B66">
        <w:t>&lt; 0.8 °C) and thus the cell viability remained high (~90%). On the contrary, due to the high NPs uptake by the cancerous RT4 cell line, significant heating of the sample was observed (</w:t>
      </w:r>
      <w:r w:rsidRPr="00225B66">
        <w:rPr>
          <w:rFonts w:ascii="Calibri" w:hAnsi="Calibri" w:cs="Calibri"/>
        </w:rPr>
        <w:t>Δ</w:t>
      </w:r>
      <w:r w:rsidRPr="00225B66">
        <w:rPr>
          <w:i/>
        </w:rPr>
        <w:t xml:space="preserve">T </w:t>
      </w:r>
      <w:r w:rsidRPr="00225B66">
        <w:t xml:space="preserve">= 4 °C) and, consequently, after the laser irradiation cell viability dropped significantly to </w:t>
      </w:r>
      <w:r w:rsidRPr="00225B66">
        <w:sym w:font="Symbol" w:char="F07E"/>
      </w:r>
      <w:r w:rsidRPr="00225B66">
        <w:t>60%. These results further confirm that the hybrid FePt/SiO</w:t>
      </w:r>
      <w:r w:rsidRPr="00225B66">
        <w:rPr>
          <w:vertAlign w:val="subscript"/>
        </w:rPr>
        <w:t>2</w:t>
      </w:r>
      <w:r w:rsidRPr="00225B66">
        <w:t xml:space="preserve">/Au NPs developed in the scope of this work were not only efficient but also highly selective photo-thermal agents. Furthermore, the improvement in the contrast and the easier distinction between the healthy and the cancerous tissues were clearly demonstrated with the </w:t>
      </w:r>
      <w:r w:rsidRPr="00225B66">
        <w:rPr>
          <w:i/>
        </w:rPr>
        <w:t>in vitro</w:t>
      </w:r>
      <w:r w:rsidRPr="00225B66">
        <w:t xml:space="preserve"> MRI experiments, proving that hybrid NPs have an excellent potential to be used as the contrast agent.</w:t>
      </w:r>
    </w:p>
    <w:p w:rsidR="00931411" w:rsidRDefault="00931411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06449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sl-SI" w:eastAsia="sl-SI"/>
        </w:rPr>
        <w:drawing>
          <wp:inline distT="0" distB="0" distL="0" distR="0">
            <wp:extent cx="3165475" cy="16935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al abstract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BD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A4BD6" w:rsidRPr="005A4BD6" w:rsidRDefault="00064490" w:rsidP="006300CE">
      <w:pPr>
        <w:pStyle w:val="BodyText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A4BD6">
        <w:rPr>
          <w:rStyle w:val="hlfld-contribauthor"/>
          <w:rFonts w:asciiTheme="minorHAnsi" w:hAnsiTheme="minorHAnsi" w:cstheme="minorHAnsi"/>
          <w:bCs/>
          <w:color w:val="000000"/>
          <w:shd w:val="clear" w:color="auto" w:fill="FFFFFF"/>
        </w:rPr>
        <w:t>Kostevšek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 N </w:t>
      </w:r>
      <w:r w:rsidR="005A4BD6"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et al. 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(2015)</w:t>
      </w:r>
      <w:r w:rsidRPr="005A4BD6">
        <w:rPr>
          <w:rFonts w:asciiTheme="minorHAnsi" w:hAnsiTheme="minorHAnsi" w:cstheme="minorHAnsi"/>
        </w:rPr>
        <w:t xml:space="preserve"> Multimodal hybrid FePt/SiO2/Au nanoparticl</w:t>
      </w:r>
      <w:r w:rsidR="006300CE">
        <w:rPr>
          <w:rFonts w:asciiTheme="minorHAnsi" w:hAnsiTheme="minorHAnsi" w:cstheme="minorHAnsi"/>
        </w:rPr>
        <w:t>es for nanomedical applications</w:t>
      </w:r>
      <w:r w:rsidRPr="005A4BD6">
        <w:rPr>
          <w:rFonts w:asciiTheme="minorHAnsi" w:hAnsiTheme="minorHAnsi" w:cstheme="minorHAnsi"/>
        </w:rPr>
        <w:t>: combining photothermal stimulation and manipulation with an external magnetic field.</w:t>
      </w:r>
      <w:r w:rsidRPr="005A4BD6">
        <w:rPr>
          <w:rStyle w:val="apple-converted-space"/>
          <w:rFonts w:asciiTheme="minorHAnsi" w:hAnsiTheme="minorHAnsi" w:cstheme="minorHAnsi"/>
          <w:color w:val="000000"/>
        </w:rPr>
        <w:t> J</w:t>
      </w:r>
      <w:r w:rsidRPr="005A4BD6">
        <w:rPr>
          <w:rFonts w:asciiTheme="minorHAnsi" w:hAnsiTheme="minorHAnsi" w:cstheme="minorHAnsi"/>
          <w:iCs/>
        </w:rPr>
        <w:t xml:space="preserve">. Phys. Chem. C </w:t>
      </w:r>
      <w:r w:rsidRPr="005A4BD6">
        <w:rPr>
          <w:rFonts w:asciiTheme="minorHAnsi" w:hAnsiTheme="minorHAnsi" w:cstheme="minorHAnsi"/>
        </w:rPr>
        <w:t>119:16374-16382</w:t>
      </w:r>
      <w:r w:rsidR="00B91C84" w:rsidRPr="005A4BD6">
        <w:rPr>
          <w:rFonts w:asciiTheme="minorHAnsi" w:hAnsiTheme="minorHAnsi" w:cstheme="minorHAnsi"/>
        </w:rPr>
        <w:t>.</w:t>
      </w:r>
    </w:p>
    <w:p w:rsidR="005A4BD6" w:rsidRPr="005A4BD6" w:rsidRDefault="00064490" w:rsidP="006300CE">
      <w:pPr>
        <w:pStyle w:val="BodyText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  <w:shd w:val="clear" w:color="auto" w:fill="FFFFFF"/>
        </w:rPr>
      </w:pPr>
      <w:r w:rsidRPr="005A4BD6">
        <w:rPr>
          <w:rStyle w:val="hlfld-contribauthor"/>
          <w:rFonts w:asciiTheme="minorHAnsi" w:hAnsiTheme="minorHAnsi" w:cstheme="minorHAnsi"/>
          <w:bCs/>
          <w:color w:val="000000"/>
          <w:shd w:val="clear" w:color="auto" w:fill="FFFFFF"/>
        </w:rPr>
        <w:t>Kostevšek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 N </w:t>
      </w:r>
      <w:r w:rsidR="005A4BD6"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et al. 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(2015)</w:t>
      </w:r>
      <w:r w:rsidRPr="005A4BD6">
        <w:rPr>
          <w:rFonts w:asciiTheme="minorHAnsi" w:hAnsiTheme="minorHAnsi" w:cstheme="minorHAnsi"/>
        </w:rPr>
        <w:t xml:space="preserve"> “Single- and </w:t>
      </w:r>
      <w:r w:rsidR="006300CE">
        <w:rPr>
          <w:rFonts w:asciiTheme="minorHAnsi" w:hAnsiTheme="minorHAnsi" w:cstheme="minorHAnsi"/>
        </w:rPr>
        <w:t>"multi-core" FePt nanoparticles</w:t>
      </w:r>
      <w:r w:rsidRPr="005A4BD6">
        <w:rPr>
          <w:rFonts w:asciiTheme="minorHAnsi" w:hAnsiTheme="minorHAnsi" w:cstheme="minorHAnsi"/>
        </w:rPr>
        <w:t>: from controlled synthesis via zwitterionic and silica biofunctionalization to MRI applications.</w:t>
      </w:r>
      <w:r w:rsidRPr="005A4BD6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5A4BD6">
        <w:rPr>
          <w:rFonts w:asciiTheme="minorHAnsi" w:hAnsiTheme="minorHAnsi" w:cstheme="minorHAnsi"/>
          <w:iCs/>
        </w:rPr>
        <w:t>J. Nanopart. Res.</w:t>
      </w:r>
      <w:r w:rsidRPr="005A4BD6">
        <w:rPr>
          <w:rFonts w:asciiTheme="minorHAnsi" w:hAnsiTheme="minorHAnsi" w:cstheme="minorHAnsi"/>
        </w:rPr>
        <w:t xml:space="preserve"> </w:t>
      </w:r>
      <w:r w:rsidR="00B91C84" w:rsidRPr="005A4BD6">
        <w:rPr>
          <w:rFonts w:asciiTheme="minorHAnsi" w:hAnsiTheme="minorHAnsi" w:cstheme="minorHAnsi"/>
        </w:rPr>
        <w:t>17:</w:t>
      </w:r>
      <w:r w:rsidRPr="005A4BD6">
        <w:rPr>
          <w:rFonts w:asciiTheme="minorHAnsi" w:hAnsiTheme="minorHAnsi" w:cstheme="minorHAnsi"/>
        </w:rPr>
        <w:t xml:space="preserve"> 464</w:t>
      </w:r>
      <w:r w:rsidR="00B91C84" w:rsidRPr="005A4BD6">
        <w:rPr>
          <w:rFonts w:asciiTheme="minorHAnsi" w:hAnsiTheme="minorHAnsi" w:cstheme="minorHAnsi"/>
        </w:rPr>
        <w:t>.</w:t>
      </w:r>
    </w:p>
    <w:p w:rsidR="005A4BD6" w:rsidRPr="005A4BD6" w:rsidRDefault="005A4BD6" w:rsidP="006300CE">
      <w:pPr>
        <w:pStyle w:val="BodyText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A4BD6">
        <w:rPr>
          <w:rStyle w:val="hlfld-contribauthor"/>
          <w:rFonts w:asciiTheme="minorHAnsi" w:hAnsiTheme="minorHAnsi" w:cstheme="minorHAnsi"/>
          <w:bCs/>
          <w:color w:val="000000"/>
          <w:shd w:val="clear" w:color="auto" w:fill="FFFFFF"/>
        </w:rPr>
        <w:t>Kostevšek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 N 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et al. (2016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)</w:t>
      </w:r>
      <w:r w:rsidRPr="005A4BD6">
        <w:rPr>
          <w:rFonts w:asciiTheme="minorHAnsi" w:hAnsiTheme="minorHAnsi" w:cstheme="minorHAnsi"/>
        </w:rPr>
        <w:t xml:space="preserve"> </w:t>
      </w:r>
      <w:r w:rsidR="00064490" w:rsidRPr="005A4BD6">
        <w:rPr>
          <w:rFonts w:asciiTheme="minorHAnsi" w:hAnsiTheme="minorHAnsi" w:cstheme="minorHAnsi"/>
          <w:lang w:val="it-IT"/>
        </w:rPr>
        <w:t xml:space="preserve">The </w:t>
      </w:r>
      <w:r w:rsidR="00064490" w:rsidRPr="005A4BD6">
        <w:rPr>
          <w:rFonts w:asciiTheme="minorHAnsi" w:hAnsiTheme="minorHAnsi" w:cstheme="minorHAnsi"/>
        </w:rPr>
        <w:t xml:space="preserve">One-Step Synthesis and Surface Functionalization of Dumbbell-Like Gold-Iron Oxide Nanoparticles. </w:t>
      </w:r>
      <w:r w:rsidR="00064490" w:rsidRPr="005A4BD6">
        <w:rPr>
          <w:rFonts w:asciiTheme="minorHAnsi" w:hAnsiTheme="minorHAnsi" w:cstheme="minorHAnsi"/>
          <w:lang w:val="it-IT"/>
        </w:rPr>
        <w:t>A Chitosan-Based Nanotheranostic System.</w:t>
      </w:r>
      <w:r w:rsidR="00064490" w:rsidRPr="005A4BD6">
        <w:rPr>
          <w:rFonts w:asciiTheme="minorHAnsi" w:hAnsiTheme="minorHAnsi" w:cstheme="minorHAnsi"/>
          <w:iCs/>
        </w:rPr>
        <w:t xml:space="preserve"> Chem</w:t>
      </w:r>
      <w:r w:rsidRPr="005A4BD6">
        <w:rPr>
          <w:rFonts w:asciiTheme="minorHAnsi" w:hAnsiTheme="minorHAnsi" w:cstheme="minorHAnsi"/>
          <w:iCs/>
        </w:rPr>
        <w:t>. C</w:t>
      </w:r>
      <w:r w:rsidR="00064490" w:rsidRPr="005A4BD6">
        <w:rPr>
          <w:rFonts w:asciiTheme="minorHAnsi" w:hAnsiTheme="minorHAnsi" w:cstheme="minorHAnsi"/>
          <w:iCs/>
        </w:rPr>
        <w:t>omm</w:t>
      </w:r>
      <w:r w:rsidRPr="005A4BD6">
        <w:rPr>
          <w:rFonts w:asciiTheme="minorHAnsi" w:hAnsiTheme="minorHAnsi" w:cstheme="minorHAnsi"/>
          <w:iCs/>
        </w:rPr>
        <w:t xml:space="preserve">. 52: </w:t>
      </w:r>
      <w:r w:rsidR="00064490" w:rsidRPr="005A4BD6">
        <w:rPr>
          <w:rFonts w:asciiTheme="minorHAnsi" w:hAnsiTheme="minorHAnsi" w:cstheme="minorHAnsi"/>
          <w:shd w:val="clear" w:color="auto" w:fill="FFFFFF"/>
        </w:rPr>
        <w:t>378-381</w:t>
      </w:r>
      <w:r w:rsidRPr="005A4BD6">
        <w:rPr>
          <w:rFonts w:asciiTheme="minorHAnsi" w:hAnsiTheme="minorHAnsi" w:cstheme="minorHAnsi"/>
          <w:shd w:val="clear" w:color="auto" w:fill="FFFFFF"/>
        </w:rPr>
        <w:t>.</w:t>
      </w:r>
    </w:p>
    <w:p w:rsidR="005A4BD6" w:rsidRPr="005A4BD6" w:rsidRDefault="005A4BD6" w:rsidP="006300CE">
      <w:pPr>
        <w:pStyle w:val="BodyText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A4BD6">
        <w:rPr>
          <w:rFonts w:asciiTheme="minorHAnsi" w:hAnsiTheme="minorHAnsi" w:cstheme="minorHAnsi"/>
        </w:rPr>
        <w:t xml:space="preserve">E. Borroni et al. (2017) </w:t>
      </w:r>
      <w:r w:rsidRPr="005A4BD6">
        <w:rPr>
          <w:rFonts w:asciiTheme="minorHAnsi" w:hAnsiTheme="minorHAnsi" w:cstheme="minorHAnsi"/>
        </w:rPr>
        <w:t>Tumor targeting by lentiviral vectors combined with magnetic nanoparticles in mice template</w:t>
      </w:r>
      <w:r w:rsidRPr="005A4BD6">
        <w:rPr>
          <w:rFonts w:asciiTheme="minorHAnsi" w:hAnsiTheme="minorHAnsi" w:cstheme="minorHAnsi"/>
          <w:iCs/>
        </w:rPr>
        <w:t xml:space="preserve"> </w:t>
      </w:r>
      <w:r w:rsidRPr="005A4BD6">
        <w:rPr>
          <w:rFonts w:asciiTheme="minorHAnsi" w:hAnsiTheme="minorHAnsi" w:cstheme="minorHAnsi"/>
          <w:iCs/>
        </w:rPr>
        <w:t>Acta biomaterialia</w:t>
      </w:r>
      <w:r w:rsidRPr="005A4BD6">
        <w:rPr>
          <w:rFonts w:asciiTheme="minorHAnsi" w:hAnsiTheme="minorHAnsi" w:cstheme="minorHAnsi"/>
        </w:rPr>
        <w:t xml:space="preserve">, </w:t>
      </w:r>
      <w:r w:rsidRPr="005A4BD6">
        <w:rPr>
          <w:rFonts w:asciiTheme="minorHAnsi" w:hAnsiTheme="minorHAnsi" w:cstheme="minorHAnsi"/>
        </w:rPr>
        <w:t>59: 303-316.</w:t>
      </w:r>
      <w:r w:rsidRPr="005A4BD6">
        <w:rPr>
          <w:rFonts w:asciiTheme="minorHAnsi" w:hAnsiTheme="minorHAnsi" w:cstheme="minorHAnsi"/>
        </w:rPr>
        <w:t xml:space="preserve"> </w:t>
      </w:r>
    </w:p>
    <w:p w:rsidR="005A4BD6" w:rsidRPr="006300CE" w:rsidRDefault="005A4BD6" w:rsidP="00064490">
      <w:pPr>
        <w:pStyle w:val="BodyText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A4BD6">
        <w:rPr>
          <w:rStyle w:val="hlfld-contribauthor"/>
          <w:rFonts w:asciiTheme="minorHAnsi" w:hAnsiTheme="minorHAnsi" w:cstheme="minorHAnsi"/>
          <w:bCs/>
          <w:color w:val="000000"/>
          <w:shd w:val="clear" w:color="auto" w:fill="FFFFFF"/>
        </w:rPr>
        <w:t>Kostevšek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 N et al. 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(2017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>)</w:t>
      </w:r>
      <w:r w:rsidRPr="005A4BD6">
        <w:rPr>
          <w:rStyle w:val="nlmx"/>
          <w:rFonts w:asciiTheme="minorHAnsi" w:hAnsiTheme="minorHAnsi" w:cstheme="minorHAnsi"/>
          <w:bCs/>
          <w:color w:val="000000"/>
          <w:shd w:val="clear" w:color="auto" w:fill="FFFFFF"/>
        </w:rPr>
        <w:t xml:space="preserve"> </w:t>
      </w:r>
      <w:r w:rsidRPr="005A4BD6">
        <w:rPr>
          <w:rFonts w:asciiTheme="minorHAnsi" w:hAnsiTheme="minorHAnsi" w:cstheme="minorHAnsi"/>
        </w:rPr>
        <w:t>Hybrid FePt/SiO</w:t>
      </w:r>
      <w:r w:rsidRPr="005A4BD6">
        <w:rPr>
          <w:rFonts w:asciiTheme="minorHAnsi" w:hAnsiTheme="minorHAnsi" w:cstheme="minorHAnsi"/>
          <w:vertAlign w:val="subscript"/>
        </w:rPr>
        <w:t>2</w:t>
      </w:r>
      <w:r w:rsidRPr="005A4BD6">
        <w:rPr>
          <w:rFonts w:asciiTheme="minorHAnsi" w:hAnsiTheme="minorHAnsi" w:cstheme="minorHAnsi"/>
        </w:rPr>
        <w:t>/Au nanoparticles as theranostic tool: in vitro photo-thermal treatment and MRI imaging</w:t>
      </w:r>
      <w:r w:rsidRPr="005A4BD6">
        <w:rPr>
          <w:rFonts w:asciiTheme="minorHAnsi" w:hAnsiTheme="minorHAnsi" w:cstheme="minorHAnsi"/>
        </w:rPr>
        <w:t>, Nanoscale (submitted)</w:t>
      </w:r>
      <w:r w:rsidR="006300CE">
        <w:rPr>
          <w:rFonts w:asciiTheme="minorHAnsi" w:hAnsiTheme="minorHAnsi" w:cstheme="minorHAnsi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l-SI" w:eastAsia="sl-SI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11E3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A468B4">
        <w:rPr>
          <w:noProof/>
          <w:lang w:val="sl-SI" w:eastAsia="sl-SI"/>
        </w:rPr>
        <w:drawing>
          <wp:inline distT="0" distB="0" distL="0" distR="0" wp14:anchorId="7573635C" wp14:editId="66B7C891">
            <wp:extent cx="749914" cy="8383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14" cy="83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5E6612" w:rsidRDefault="00064490" w:rsidP="00CA618B">
      <w:pPr>
        <w:spacing w:before="41" w:line="154" w:lineRule="exact"/>
        <w:ind w:left="213" w:right="231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E6612">
        <w:rPr>
          <w:rFonts w:ascii="Arial" w:hAnsi="Arial" w:cs="Arial"/>
          <w:color w:val="000000" w:themeColor="text1"/>
          <w:sz w:val="14"/>
          <w:szCs w:val="14"/>
        </w:rPr>
        <w:t>Nina Kostevšek</w:t>
      </w:r>
      <w:r w:rsidR="00A9710C" w:rsidRPr="005E6612">
        <w:rPr>
          <w:rFonts w:ascii="Arial" w:hAnsi="Arial" w:cs="Arial"/>
          <w:color w:val="000000" w:themeColor="text1"/>
          <w:sz w:val="14"/>
          <w:szCs w:val="14"/>
        </w:rPr>
        <w:t xml:space="preserve"> has her expertise in 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</w:rPr>
        <w:t>preparation of m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 xml:space="preserve">ultifunctional nanomaterials based on magnetic (FePt, </w:t>
      </w:r>
      <w:r w:rsid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different ferrites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) and optically active components (Au) for bioapplications such as magnetic resonance imaging, magnetic hyperthermia, pho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to-thermal theraphy and sensing. Her research involves as well f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 xml:space="preserve">ormation of smart 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 xml:space="preserve">drug 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nanocarriers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 xml:space="preserve"> made 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of SiO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  <w:vertAlign w:val="subscript"/>
        </w:rPr>
        <w:t>2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  <w:shd w:val="clear" w:color="auto" w:fill="FFFFFF"/>
        </w:rPr>
        <w:t>, biopolymers (chitosan, gelatine, etc.) and thermo-responsive liposomes</w:t>
      </w:r>
      <w:r w:rsidR="00CA618B" w:rsidRPr="005E6612">
        <w:rPr>
          <w:rFonts w:ascii="Arial" w:hAnsi="Arial" w:cs="Arial"/>
          <w:color w:val="000000" w:themeColor="text1"/>
          <w:sz w:val="14"/>
          <w:szCs w:val="14"/>
        </w:rPr>
        <w:t xml:space="preserve">. </w:t>
      </w:r>
      <w:r w:rsidR="005E6612">
        <w:rPr>
          <w:rFonts w:ascii="Arial" w:hAnsi="Arial" w:cs="Arial"/>
          <w:color w:val="000000" w:themeColor="text1"/>
          <w:sz w:val="14"/>
          <w:szCs w:val="14"/>
        </w:rPr>
        <w:t xml:space="preserve">Reliable characterization is of vital importance for the optimization of new materials, therefore she uses advanced </w:t>
      </w:r>
      <w:r w:rsidR="005E6612" w:rsidRPr="005E6612">
        <w:rPr>
          <w:rFonts w:ascii="Arial" w:hAnsi="Arial" w:cs="Arial"/>
          <w:color w:val="000000" w:themeColor="text1"/>
          <w:sz w:val="14"/>
          <w:szCs w:val="14"/>
        </w:rPr>
        <w:t xml:space="preserve">“state of the art” </w:t>
      </w:r>
      <w:r w:rsidR="005E6612">
        <w:rPr>
          <w:rFonts w:ascii="Arial" w:hAnsi="Arial" w:cs="Arial"/>
          <w:color w:val="000000" w:themeColor="text1"/>
          <w:sz w:val="14"/>
          <w:szCs w:val="14"/>
        </w:rPr>
        <w:t xml:space="preserve">techniques such as liquid cell </w:t>
      </w:r>
      <w:r w:rsidR="005E6612" w:rsidRPr="005E6612">
        <w:rPr>
          <w:rFonts w:ascii="Arial" w:hAnsi="Arial" w:cs="Arial"/>
          <w:color w:val="000000" w:themeColor="text1"/>
          <w:sz w:val="14"/>
          <w:szCs w:val="14"/>
        </w:rPr>
        <w:t>transmission electron microscopy</w:t>
      </w:r>
      <w:r w:rsidR="005E6612">
        <w:rPr>
          <w:rFonts w:ascii="Arial" w:hAnsi="Arial" w:cs="Arial"/>
          <w:color w:val="000000" w:themeColor="text1"/>
          <w:sz w:val="14"/>
          <w:szCs w:val="14"/>
        </w:rPr>
        <w:t xml:space="preserve"> for visualization of nucleation and growth of nanoparticles in their “natural” aqueous environment.</w:t>
      </w:r>
    </w:p>
    <w:p w:rsidR="00AE3E37" w:rsidRDefault="00A9710C" w:rsidP="005E6612">
      <w:pPr>
        <w:spacing w:before="62"/>
        <w:ind w:left="4217" w:right="4235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64490">
        <w:rPr>
          <w:rFonts w:ascii="Arial"/>
          <w:sz w:val="14"/>
        </w:rPr>
        <w:t>nina.kostevsek</w:t>
      </w:r>
      <w:r w:rsidR="00064490">
        <w:rPr>
          <w:sz w:val="14"/>
        </w:rPr>
        <w:t>@</w:t>
      </w:r>
      <w:r w:rsidR="00064490">
        <w:rPr>
          <w:rFonts w:ascii="Arial"/>
          <w:sz w:val="14"/>
        </w:rPr>
        <w:t>ijs.si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F537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EDC" w:rsidRDefault="002B6EDC">
      <w:r>
        <w:separator/>
      </w:r>
    </w:p>
  </w:endnote>
  <w:endnote w:type="continuationSeparator" w:id="0">
    <w:p w:rsidR="002B6EDC" w:rsidRDefault="002B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EDC" w:rsidRDefault="002B6EDC">
      <w:r>
        <w:separator/>
      </w:r>
    </w:p>
  </w:footnote>
  <w:footnote w:type="continuationSeparator" w:id="0">
    <w:p w:rsidR="002B6EDC" w:rsidRDefault="002B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3442A"/>
    <w:multiLevelType w:val="hybridMultilevel"/>
    <w:tmpl w:val="6C08D2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7A2E7F39"/>
    <w:multiLevelType w:val="hybridMultilevel"/>
    <w:tmpl w:val="14BA6562"/>
    <w:lvl w:ilvl="0" w:tplc="98B861D8">
      <w:start w:val="1"/>
      <w:numFmt w:val="bullet"/>
      <w:lvlText w:val="‡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490"/>
    <w:rsid w:val="000E2911"/>
    <w:rsid w:val="001263DF"/>
    <w:rsid w:val="00292ED9"/>
    <w:rsid w:val="002B6EDC"/>
    <w:rsid w:val="003C0D6D"/>
    <w:rsid w:val="00404E5B"/>
    <w:rsid w:val="00414F7B"/>
    <w:rsid w:val="004355DC"/>
    <w:rsid w:val="004749B4"/>
    <w:rsid w:val="00494130"/>
    <w:rsid w:val="004F3523"/>
    <w:rsid w:val="005973B9"/>
    <w:rsid w:val="005A1237"/>
    <w:rsid w:val="005A4BD6"/>
    <w:rsid w:val="005B3A56"/>
    <w:rsid w:val="005C4CE7"/>
    <w:rsid w:val="005E6612"/>
    <w:rsid w:val="006060CE"/>
    <w:rsid w:val="006300CE"/>
    <w:rsid w:val="0063497F"/>
    <w:rsid w:val="00873DF0"/>
    <w:rsid w:val="008756E6"/>
    <w:rsid w:val="008B39F4"/>
    <w:rsid w:val="00931411"/>
    <w:rsid w:val="009B2D44"/>
    <w:rsid w:val="00A07E82"/>
    <w:rsid w:val="00A468B4"/>
    <w:rsid w:val="00A9710C"/>
    <w:rsid w:val="00AE3E37"/>
    <w:rsid w:val="00B21A57"/>
    <w:rsid w:val="00B91C84"/>
    <w:rsid w:val="00C33602"/>
    <w:rsid w:val="00C9149C"/>
    <w:rsid w:val="00CA618B"/>
    <w:rsid w:val="00CD6F55"/>
    <w:rsid w:val="00DE3104"/>
    <w:rsid w:val="00F250E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8A2EB2"/>
  <w15:docId w15:val="{57600F02-ADB4-42E8-B7E1-14E254BE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jx-char">
    <w:name w:val="mjx-char"/>
    <w:basedOn w:val="DefaultParagraphFont"/>
    <w:rsid w:val="005A1237"/>
  </w:style>
  <w:style w:type="character" w:customStyle="1" w:styleId="mjxassistivemathml">
    <w:name w:val="mjx_assistive_mathml"/>
    <w:basedOn w:val="DefaultParagraphFont"/>
    <w:rsid w:val="005A1237"/>
  </w:style>
  <w:style w:type="paragraph" w:customStyle="1" w:styleId="RSCH01PaperTitle">
    <w:name w:val="RSC H01 Paper Title"/>
    <w:basedOn w:val="Normal"/>
    <w:next w:val="Normal"/>
    <w:link w:val="RSCH01PaperTitleChar"/>
    <w:qFormat/>
    <w:rsid w:val="005A1237"/>
    <w:pPr>
      <w:widowControl/>
      <w:tabs>
        <w:tab w:val="left" w:pos="284"/>
      </w:tabs>
      <w:spacing w:before="400" w:after="160"/>
    </w:pPr>
    <w:rPr>
      <w:rFonts w:asciiTheme="minorHAnsi" w:eastAsiaTheme="minorEastAsia" w:hAnsiTheme="minorHAnsi" w:cs="Times New Roman"/>
      <w:b/>
      <w:sz w:val="29"/>
      <w:szCs w:val="32"/>
      <w:lang w:val="en-GB" w:eastAsia="en-GB"/>
    </w:rPr>
  </w:style>
  <w:style w:type="character" w:customStyle="1" w:styleId="RSCH01PaperTitleChar">
    <w:name w:val="RSC H01 Paper Title Char"/>
    <w:basedOn w:val="DefaultParagraphFont"/>
    <w:link w:val="RSCH01PaperTitle"/>
    <w:rsid w:val="005A1237"/>
    <w:rPr>
      <w:rFonts w:eastAsiaTheme="minorEastAsia" w:cs="Times New Roman"/>
      <w:b/>
      <w:sz w:val="29"/>
      <w:szCs w:val="32"/>
      <w:lang w:val="en-GB" w:eastAsia="en-GB"/>
    </w:rPr>
  </w:style>
  <w:style w:type="paragraph" w:customStyle="1" w:styleId="RSCB02ArticleText">
    <w:name w:val="RSC B02 Article Text"/>
    <w:basedOn w:val="Normal"/>
    <w:link w:val="RSCB02ArticleTextChar"/>
    <w:qFormat/>
    <w:rsid w:val="00931411"/>
    <w:pPr>
      <w:widowControl/>
      <w:spacing w:line="240" w:lineRule="exact"/>
      <w:jc w:val="both"/>
    </w:pPr>
    <w:rPr>
      <w:rFonts w:asciiTheme="minorHAnsi" w:eastAsiaTheme="minorEastAsia" w:hAnsiTheme="minorHAnsi" w:cs="Times New Roman"/>
      <w:w w:val="108"/>
      <w:sz w:val="18"/>
      <w:szCs w:val="18"/>
      <w:lang w:val="en-GB" w:eastAsia="en-GB"/>
    </w:rPr>
  </w:style>
  <w:style w:type="character" w:customStyle="1" w:styleId="RSCB02ArticleTextChar">
    <w:name w:val="RSC B02 Article Text Char"/>
    <w:basedOn w:val="DefaultParagraphFont"/>
    <w:link w:val="RSCB02ArticleText"/>
    <w:rsid w:val="00931411"/>
    <w:rPr>
      <w:rFonts w:eastAsiaTheme="minorEastAsia" w:cs="Times New Roman"/>
      <w:w w:val="108"/>
      <w:sz w:val="18"/>
      <w:szCs w:val="18"/>
      <w:lang w:val="en-GB" w:eastAsia="en-GB"/>
    </w:rPr>
  </w:style>
  <w:style w:type="character" w:customStyle="1" w:styleId="apple-converted-space">
    <w:name w:val="apple-converted-space"/>
    <w:rsid w:val="00064490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644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Strong">
    <w:name w:val="Strong"/>
    <w:uiPriority w:val="22"/>
    <w:qFormat/>
    <w:rsid w:val="00064490"/>
    <w:rPr>
      <w:b/>
      <w:bCs/>
    </w:rPr>
  </w:style>
  <w:style w:type="character" w:customStyle="1" w:styleId="authorname">
    <w:name w:val="authorname"/>
    <w:rsid w:val="00064490"/>
  </w:style>
  <w:style w:type="character" w:customStyle="1" w:styleId="hlfld-contribauthor">
    <w:name w:val="hlfld-contribauthor"/>
    <w:rsid w:val="00064490"/>
  </w:style>
  <w:style w:type="character" w:customStyle="1" w:styleId="nlmx">
    <w:name w:val="nlm_x"/>
    <w:rsid w:val="00064490"/>
  </w:style>
  <w:style w:type="paragraph" w:customStyle="1" w:styleId="Default">
    <w:name w:val="Default"/>
    <w:rsid w:val="005A4BD6"/>
    <w:pPr>
      <w:widowControl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Nina Kostevsek</cp:lastModifiedBy>
  <cp:revision>4</cp:revision>
  <dcterms:created xsi:type="dcterms:W3CDTF">2017-09-21T08:35:00Z</dcterms:created>
  <dcterms:modified xsi:type="dcterms:W3CDTF">2017-09-21T08:46:00Z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