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231" w:rsidRPr="00EC16E9" w:rsidRDefault="00D51231" w:rsidP="00D51231">
      <w:pPr>
        <w:jc w:val="center"/>
        <w:rPr>
          <w:rFonts w:cstheme="minorHAnsi"/>
        </w:rPr>
      </w:pPr>
      <w:r w:rsidRPr="00EC16E9">
        <w:rPr>
          <w:rFonts w:cstheme="minorHAnsi"/>
          <w:b/>
          <w:bCs/>
          <w:sz w:val="28"/>
        </w:rPr>
        <w:t xml:space="preserve">CARBON DOTS PREPARED FROM TEA WASTE AS THERANOSTIC PLATFORM FOR CANCER </w:t>
      </w:r>
    </w:p>
    <w:p w:rsidR="00D51231" w:rsidRDefault="00D51231" w:rsidP="00D51231">
      <w:pPr>
        <w:rPr>
          <w:sz w:val="24"/>
        </w:rPr>
      </w:pPr>
      <w:r>
        <w:rPr>
          <w:sz w:val="24"/>
        </w:rPr>
        <w:t>Raghuram Kandimalla</w:t>
      </w:r>
      <w:r w:rsidRPr="00EC16E9">
        <w:rPr>
          <w:sz w:val="24"/>
          <w:vertAlign w:val="superscript"/>
        </w:rPr>
        <w:t>1</w:t>
      </w:r>
      <w:r>
        <w:rPr>
          <w:sz w:val="24"/>
        </w:rPr>
        <w:t>*, Sanjeeb Kalita</w:t>
      </w:r>
      <w:r w:rsidRPr="00EC16E9">
        <w:rPr>
          <w:sz w:val="24"/>
          <w:vertAlign w:val="superscript"/>
        </w:rPr>
        <w:t>1</w:t>
      </w:r>
      <w:r>
        <w:rPr>
          <w:sz w:val="24"/>
        </w:rPr>
        <w:t>, Jibon Kotoky</w:t>
      </w:r>
      <w:r w:rsidRPr="00EC16E9">
        <w:rPr>
          <w:sz w:val="24"/>
          <w:vertAlign w:val="superscript"/>
        </w:rPr>
        <w:t>1</w:t>
      </w:r>
    </w:p>
    <w:p w:rsidR="00D51231" w:rsidRDefault="00D51231" w:rsidP="00D51231">
      <w:pPr>
        <w:rPr>
          <w:i/>
          <w:sz w:val="24"/>
        </w:rPr>
      </w:pPr>
      <w:proofErr w:type="gramStart"/>
      <w:r w:rsidRPr="00EC16E9">
        <w:rPr>
          <w:i/>
          <w:sz w:val="24"/>
          <w:vertAlign w:val="superscript"/>
        </w:rPr>
        <w:t>1</w:t>
      </w:r>
      <w:r w:rsidRPr="00EC16E9">
        <w:rPr>
          <w:i/>
          <w:sz w:val="24"/>
        </w:rPr>
        <w:t xml:space="preserve"> Institute of Advanced Study in Science and Technology, Paschim Boragaon, Guwahati, Assam, India</w:t>
      </w:r>
      <w:r>
        <w:rPr>
          <w:i/>
          <w:sz w:val="24"/>
        </w:rPr>
        <w:t>.</w:t>
      </w:r>
      <w:proofErr w:type="gramEnd"/>
    </w:p>
    <w:p w:rsidR="00AE3E37" w:rsidRDefault="00AE3E37" w:rsidP="00D51231">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51231">
      <w:pPr>
        <w:pStyle w:val="Heading3"/>
        <w:spacing w:before="147"/>
        <w:ind w:left="0"/>
        <w:jc w:val="both"/>
      </w:pPr>
      <w:r>
        <w:rPr>
          <w:color w:val="BF5A14"/>
        </w:rPr>
        <w:lastRenderedPageBreak/>
        <w:t>Abstract</w:t>
      </w:r>
      <w:r w:rsidR="00404E5B">
        <w:rPr>
          <w:color w:val="BF5A14"/>
        </w:rPr>
        <w:t xml:space="preserve"> (300 word limit)</w:t>
      </w:r>
    </w:p>
    <w:p w:rsidR="00D51231" w:rsidRPr="00777255" w:rsidRDefault="00D51231" w:rsidP="00D51231">
      <w:pPr>
        <w:jc w:val="both"/>
        <w:rPr>
          <w:rFonts w:cstheme="minorHAnsi"/>
        </w:rPr>
      </w:pPr>
      <w:r w:rsidRPr="00777255">
        <w:rPr>
          <w:rFonts w:cstheme="minorHAnsi"/>
          <w:sz w:val="24"/>
          <w:szCs w:val="24"/>
        </w:rPr>
        <w:t xml:space="preserve">Carbon dot (CD) has emerged as a potential tool to improve cancer treatment. </w:t>
      </w:r>
      <w:r>
        <w:rPr>
          <w:rFonts w:cstheme="minorHAnsi"/>
          <w:sz w:val="24"/>
          <w:szCs w:val="24"/>
        </w:rPr>
        <w:t>In this study w</w:t>
      </w:r>
      <w:r w:rsidRPr="00777255">
        <w:rPr>
          <w:rFonts w:cstheme="minorHAnsi"/>
          <w:sz w:val="24"/>
          <w:szCs w:val="24"/>
        </w:rPr>
        <w:t xml:space="preserve">e report a novel and facile method for large scale synthesis of highly fluorescent green carbon dots (G-dots) utilizing tea industry waste and its utilization as an efficient imaging and drug delivery platform for the purpose of targeted anticancer therapy. Despite large efforts to generate new platinum-based drugs and extensive preclinical testing, no drug superior to the already approved platinum complexes could be established. Inspite of having excellent anticancer efficacy, the nephrotoxicity and other toxicity issues restricted the use of platinum based drug.  In this work, we have explored the drug carrying capacity of the prepared G-dots for targeted delivery of </w:t>
      </w:r>
      <w:proofErr w:type="spellStart"/>
      <w:r w:rsidRPr="00777255">
        <w:rPr>
          <w:rFonts w:cstheme="minorHAnsi"/>
          <w:sz w:val="24"/>
          <w:szCs w:val="24"/>
        </w:rPr>
        <w:t>cisplatin</w:t>
      </w:r>
      <w:proofErr w:type="spellEnd"/>
      <w:r w:rsidRPr="00777255">
        <w:rPr>
          <w:rFonts w:cstheme="minorHAnsi"/>
          <w:sz w:val="24"/>
          <w:szCs w:val="24"/>
        </w:rPr>
        <w:t xml:space="preserve"> with the aim of increase in the therapeutic index and decrease in the toxicity issues. We have used folic acid as navigational molecule due to its high level expression in most of the cancer cells. Folic acid and </w:t>
      </w:r>
      <w:proofErr w:type="spellStart"/>
      <w:r w:rsidRPr="00777255">
        <w:rPr>
          <w:rFonts w:cstheme="minorHAnsi"/>
          <w:sz w:val="24"/>
          <w:szCs w:val="24"/>
        </w:rPr>
        <w:t>cisplatin</w:t>
      </w:r>
      <w:proofErr w:type="spellEnd"/>
      <w:r w:rsidRPr="00777255">
        <w:rPr>
          <w:rFonts w:cstheme="minorHAnsi"/>
          <w:sz w:val="24"/>
          <w:szCs w:val="24"/>
        </w:rPr>
        <w:t xml:space="preserve"> were anchored with the G-dots (T-tags) through EDC/NHS coupling.  </w:t>
      </w:r>
      <w:r w:rsidRPr="00777255">
        <w:rPr>
          <w:rFonts w:cstheme="minorHAnsi"/>
          <w:color w:val="000000" w:themeColor="text1"/>
          <w:sz w:val="24"/>
          <w:szCs w:val="24"/>
        </w:rPr>
        <w:t>T-dots; (0.1 mg/mL) induced</w:t>
      </w:r>
      <w:r w:rsidRPr="00777255">
        <w:rPr>
          <w:rFonts w:cstheme="minorHAnsi"/>
          <w:sz w:val="24"/>
          <w:szCs w:val="24"/>
        </w:rPr>
        <w:t xml:space="preserve"> death in cancer cells (HepG2 and MCF-7) </w:t>
      </w:r>
      <w:r w:rsidRPr="00777255">
        <w:rPr>
          <w:rFonts w:cstheme="minorHAnsi"/>
          <w:i/>
          <w:iCs/>
          <w:sz w:val="24"/>
          <w:szCs w:val="24"/>
        </w:rPr>
        <w:t>in-vitro</w:t>
      </w:r>
      <w:r w:rsidRPr="00777255">
        <w:rPr>
          <w:rFonts w:cstheme="minorHAnsi"/>
          <w:sz w:val="24"/>
          <w:szCs w:val="24"/>
        </w:rPr>
        <w:t xml:space="preserve"> at a higher rate than that of only </w:t>
      </w:r>
      <w:proofErr w:type="spellStart"/>
      <w:r w:rsidRPr="00777255">
        <w:rPr>
          <w:rFonts w:cstheme="minorHAnsi"/>
          <w:sz w:val="24"/>
          <w:szCs w:val="24"/>
        </w:rPr>
        <w:t>cisplatin</w:t>
      </w:r>
      <w:proofErr w:type="spellEnd"/>
      <w:r w:rsidRPr="00777255">
        <w:rPr>
          <w:rFonts w:cstheme="minorHAnsi"/>
          <w:sz w:val="24"/>
          <w:szCs w:val="24"/>
        </w:rPr>
        <w:t xml:space="preserve"> while the bare G-dot found to be </w:t>
      </w:r>
      <w:proofErr w:type="spellStart"/>
      <w:r w:rsidRPr="00777255">
        <w:rPr>
          <w:rFonts w:cstheme="minorHAnsi"/>
          <w:sz w:val="24"/>
          <w:szCs w:val="24"/>
        </w:rPr>
        <w:t>non toxic</w:t>
      </w:r>
      <w:proofErr w:type="spellEnd"/>
      <w:r w:rsidRPr="00777255">
        <w:rPr>
          <w:rFonts w:cstheme="minorHAnsi"/>
          <w:sz w:val="24"/>
          <w:szCs w:val="24"/>
        </w:rPr>
        <w:t xml:space="preserve"> to the cell line tested. </w:t>
      </w:r>
      <w:r w:rsidRPr="00777255">
        <w:rPr>
          <w:rFonts w:cstheme="minorHAnsi"/>
          <w:i/>
          <w:iCs/>
          <w:sz w:val="24"/>
          <w:szCs w:val="24"/>
        </w:rPr>
        <w:t>In-vivo</w:t>
      </w:r>
      <w:r w:rsidRPr="00777255">
        <w:rPr>
          <w:rFonts w:cstheme="minorHAnsi"/>
          <w:sz w:val="24"/>
          <w:szCs w:val="24"/>
        </w:rPr>
        <w:t xml:space="preserve"> mice experiment showed enhanced anticancer efficacy of T-dots at </w:t>
      </w:r>
      <w:r w:rsidRPr="00777255">
        <w:rPr>
          <w:rFonts w:cstheme="minorHAnsi"/>
          <w:color w:val="000000" w:themeColor="text1"/>
          <w:sz w:val="24"/>
          <w:szCs w:val="24"/>
        </w:rPr>
        <w:t>0.1 mg/ml</w:t>
      </w:r>
      <w:r w:rsidRPr="00777255">
        <w:rPr>
          <w:rFonts w:cstheme="minorHAnsi"/>
          <w:sz w:val="24"/>
          <w:szCs w:val="24"/>
        </w:rPr>
        <w:t xml:space="preserve"> in Dalton lymphoma </w:t>
      </w:r>
      <w:proofErr w:type="spellStart"/>
      <w:r w:rsidRPr="00777255">
        <w:rPr>
          <w:rFonts w:cstheme="minorHAnsi"/>
          <w:sz w:val="24"/>
          <w:szCs w:val="24"/>
        </w:rPr>
        <w:t>ascitis</w:t>
      </w:r>
      <w:proofErr w:type="spellEnd"/>
      <w:r w:rsidRPr="00777255">
        <w:rPr>
          <w:rFonts w:cstheme="minorHAnsi"/>
          <w:sz w:val="24"/>
          <w:szCs w:val="24"/>
        </w:rPr>
        <w:t xml:space="preserve"> (DLA) </w:t>
      </w:r>
      <w:proofErr w:type="spellStart"/>
      <w:proofErr w:type="gramStart"/>
      <w:r w:rsidRPr="00777255">
        <w:rPr>
          <w:rFonts w:cstheme="minorHAnsi"/>
          <w:sz w:val="24"/>
          <w:szCs w:val="24"/>
        </w:rPr>
        <w:t>tumour</w:t>
      </w:r>
      <w:proofErr w:type="spellEnd"/>
      <w:r w:rsidRPr="00777255">
        <w:rPr>
          <w:rFonts w:cstheme="minorHAnsi"/>
          <w:sz w:val="24"/>
          <w:szCs w:val="24"/>
        </w:rPr>
        <w:t xml:space="preserve">  and</w:t>
      </w:r>
      <w:proofErr w:type="gramEnd"/>
      <w:r w:rsidRPr="00777255">
        <w:rPr>
          <w:rFonts w:cstheme="minorHAnsi"/>
          <w:sz w:val="24"/>
          <w:szCs w:val="24"/>
        </w:rPr>
        <w:t xml:space="preserve"> in DLA solid </w:t>
      </w:r>
      <w:proofErr w:type="spellStart"/>
      <w:r w:rsidRPr="00777255">
        <w:rPr>
          <w:rFonts w:cstheme="minorHAnsi"/>
          <w:sz w:val="24"/>
          <w:szCs w:val="24"/>
        </w:rPr>
        <w:t>tumour</w:t>
      </w:r>
      <w:proofErr w:type="spellEnd"/>
      <w:r w:rsidRPr="00777255">
        <w:rPr>
          <w:rFonts w:cstheme="minorHAnsi"/>
          <w:sz w:val="24"/>
          <w:szCs w:val="24"/>
        </w:rPr>
        <w:t xml:space="preserve"> model than that of the </w:t>
      </w:r>
      <w:proofErr w:type="spellStart"/>
      <w:r w:rsidRPr="00777255">
        <w:rPr>
          <w:rFonts w:cstheme="minorHAnsi"/>
          <w:sz w:val="24"/>
          <w:szCs w:val="24"/>
        </w:rPr>
        <w:t>equivalaent</w:t>
      </w:r>
      <w:proofErr w:type="spellEnd"/>
      <w:r w:rsidRPr="00777255">
        <w:rPr>
          <w:rFonts w:cstheme="minorHAnsi"/>
          <w:sz w:val="24"/>
          <w:szCs w:val="24"/>
        </w:rPr>
        <w:t xml:space="preserve"> amount of free </w:t>
      </w:r>
      <w:proofErr w:type="spellStart"/>
      <w:r w:rsidRPr="00777255">
        <w:rPr>
          <w:rFonts w:cstheme="minorHAnsi"/>
          <w:sz w:val="24"/>
          <w:szCs w:val="24"/>
        </w:rPr>
        <w:t>cisplatin</w:t>
      </w:r>
      <w:proofErr w:type="spellEnd"/>
      <w:r w:rsidRPr="00777255">
        <w:rPr>
          <w:rFonts w:cstheme="minorHAnsi"/>
          <w:sz w:val="24"/>
          <w:szCs w:val="24"/>
        </w:rPr>
        <w:t xml:space="preserve">, indicating that the loaded </w:t>
      </w:r>
      <w:proofErr w:type="spellStart"/>
      <w:r w:rsidRPr="00777255">
        <w:rPr>
          <w:rFonts w:cstheme="minorHAnsi"/>
          <w:sz w:val="24"/>
          <w:szCs w:val="24"/>
        </w:rPr>
        <w:t>cisplatin</w:t>
      </w:r>
      <w:proofErr w:type="spellEnd"/>
      <w:r w:rsidRPr="00777255">
        <w:rPr>
          <w:rFonts w:cstheme="minorHAnsi"/>
          <w:sz w:val="24"/>
          <w:szCs w:val="24"/>
        </w:rPr>
        <w:t xml:space="preserve"> retains its pharmaceutical activity. </w:t>
      </w:r>
    </w:p>
    <w:p w:rsidR="005973B9" w:rsidRDefault="00A9710C" w:rsidP="00D51231">
      <w:pPr>
        <w:pStyle w:val="Heading3"/>
        <w:spacing w:before="74"/>
        <w:rPr>
          <w:b w:val="0"/>
        </w:rPr>
      </w:pPr>
      <w:r>
        <w:rPr>
          <w:b w:val="0"/>
        </w:rPr>
        <w:br w:type="column"/>
      </w:r>
      <w:r w:rsidR="005973B9">
        <w:rPr>
          <w:color w:val="BF5A14"/>
        </w:rPr>
        <w:lastRenderedPageBreak/>
        <w:t>Recent Publications (minimum 5)</w:t>
      </w:r>
    </w:p>
    <w:p w:rsidR="00D51231" w:rsidRPr="00D51231" w:rsidRDefault="00D51231" w:rsidP="00D51231">
      <w:pPr>
        <w:pStyle w:val="ListParagraph"/>
        <w:widowControl/>
        <w:numPr>
          <w:ilvl w:val="0"/>
          <w:numId w:val="3"/>
        </w:numPr>
        <w:tabs>
          <w:tab w:val="left" w:pos="142"/>
        </w:tabs>
        <w:spacing w:before="0" w:after="240" w:line="276" w:lineRule="auto"/>
        <w:contextualSpacing/>
        <w:rPr>
          <w:sz w:val="18"/>
          <w:szCs w:val="18"/>
        </w:rPr>
      </w:pPr>
      <w:r w:rsidRPr="00D51231">
        <w:rPr>
          <w:b/>
          <w:sz w:val="18"/>
          <w:szCs w:val="18"/>
        </w:rPr>
        <w:t>Raghuram Kandimalla</w:t>
      </w:r>
      <w:r w:rsidRPr="00D51231">
        <w:rPr>
          <w:sz w:val="18"/>
          <w:szCs w:val="18"/>
        </w:rPr>
        <w:t xml:space="preserve">, Suvakanta Dash, Sanjeeb Kalita, Bhaswati Choudhury, </w:t>
      </w:r>
      <w:proofErr w:type="spellStart"/>
      <w:r w:rsidRPr="00D51231">
        <w:rPr>
          <w:sz w:val="18"/>
          <w:szCs w:val="18"/>
        </w:rPr>
        <w:t>Sandeep</w:t>
      </w:r>
      <w:proofErr w:type="spellEnd"/>
      <w:r w:rsidRPr="00D51231">
        <w:rPr>
          <w:sz w:val="18"/>
          <w:szCs w:val="18"/>
        </w:rPr>
        <w:t xml:space="preserve"> </w:t>
      </w:r>
      <w:proofErr w:type="spellStart"/>
      <w:r w:rsidRPr="00D51231">
        <w:rPr>
          <w:sz w:val="18"/>
          <w:szCs w:val="18"/>
        </w:rPr>
        <w:t>Malampati</w:t>
      </w:r>
      <w:proofErr w:type="spellEnd"/>
      <w:r w:rsidRPr="00D51231">
        <w:rPr>
          <w:sz w:val="18"/>
          <w:szCs w:val="18"/>
        </w:rPr>
        <w:t xml:space="preserve">, </w:t>
      </w:r>
      <w:proofErr w:type="spellStart"/>
      <w:r w:rsidRPr="00D51231">
        <w:rPr>
          <w:sz w:val="18"/>
          <w:szCs w:val="18"/>
        </w:rPr>
        <w:t>Rajlakshmi</w:t>
      </w:r>
      <w:proofErr w:type="spellEnd"/>
      <w:r w:rsidRPr="00D51231">
        <w:rPr>
          <w:sz w:val="18"/>
          <w:szCs w:val="18"/>
        </w:rPr>
        <w:t xml:space="preserve"> Devi, </w:t>
      </w:r>
      <w:proofErr w:type="spellStart"/>
      <w:r w:rsidRPr="00D51231">
        <w:rPr>
          <w:sz w:val="18"/>
          <w:szCs w:val="18"/>
        </w:rPr>
        <w:t>Muthiah</w:t>
      </w:r>
      <w:proofErr w:type="spellEnd"/>
      <w:r w:rsidRPr="00D51231">
        <w:rPr>
          <w:sz w:val="18"/>
          <w:szCs w:val="18"/>
        </w:rPr>
        <w:t xml:space="preserve"> </w:t>
      </w:r>
      <w:proofErr w:type="spellStart"/>
      <w:r w:rsidRPr="00D51231">
        <w:rPr>
          <w:sz w:val="18"/>
          <w:szCs w:val="18"/>
        </w:rPr>
        <w:t>Ramanathan</w:t>
      </w:r>
      <w:proofErr w:type="spellEnd"/>
      <w:r w:rsidRPr="00D51231">
        <w:rPr>
          <w:sz w:val="18"/>
          <w:szCs w:val="18"/>
        </w:rPr>
        <w:t xml:space="preserve">, N.C. </w:t>
      </w:r>
      <w:proofErr w:type="spellStart"/>
      <w:r w:rsidRPr="00D51231">
        <w:rPr>
          <w:sz w:val="18"/>
          <w:szCs w:val="18"/>
        </w:rPr>
        <w:t>Talukdar</w:t>
      </w:r>
      <w:proofErr w:type="spellEnd"/>
      <w:r w:rsidRPr="00D51231">
        <w:rPr>
          <w:sz w:val="18"/>
          <w:szCs w:val="18"/>
        </w:rPr>
        <w:t xml:space="preserve">, Jibon Kotoky. Bioactive fraction of </w:t>
      </w:r>
      <w:r w:rsidRPr="00D51231">
        <w:rPr>
          <w:i/>
          <w:sz w:val="18"/>
          <w:szCs w:val="18"/>
        </w:rPr>
        <w:t>Annona reticulata</w:t>
      </w:r>
      <w:r w:rsidRPr="00D51231">
        <w:rPr>
          <w:sz w:val="18"/>
          <w:szCs w:val="18"/>
        </w:rPr>
        <w:t xml:space="preserve"> bark (or) </w:t>
      </w:r>
      <w:r w:rsidRPr="00D51231">
        <w:rPr>
          <w:i/>
          <w:sz w:val="18"/>
          <w:szCs w:val="18"/>
        </w:rPr>
        <w:t>Ziziphus jujuba</w:t>
      </w:r>
      <w:r w:rsidRPr="00D51231">
        <w:rPr>
          <w:sz w:val="18"/>
          <w:szCs w:val="18"/>
        </w:rPr>
        <w:t xml:space="preserve"> root bark along with insulin attenuates painful diabetic neuropathy through inhibiting NF-</w:t>
      </w:r>
      <w:proofErr w:type="spellStart"/>
      <w:r w:rsidRPr="00D51231">
        <w:rPr>
          <w:sz w:val="18"/>
          <w:szCs w:val="18"/>
        </w:rPr>
        <w:t>κB</w:t>
      </w:r>
      <w:proofErr w:type="spellEnd"/>
      <w:r w:rsidRPr="00D51231">
        <w:rPr>
          <w:sz w:val="18"/>
          <w:szCs w:val="18"/>
        </w:rPr>
        <w:t xml:space="preserve"> inflammatory cascade. </w:t>
      </w:r>
      <w:r w:rsidRPr="00D51231">
        <w:rPr>
          <w:b/>
          <w:i/>
          <w:sz w:val="18"/>
          <w:szCs w:val="18"/>
        </w:rPr>
        <w:t>Frontiers in Cellular Neuroscience</w:t>
      </w:r>
      <w:r w:rsidRPr="00D51231">
        <w:rPr>
          <w:sz w:val="18"/>
          <w:szCs w:val="18"/>
        </w:rPr>
        <w:t xml:space="preserve">, 2017, 11:73. </w:t>
      </w:r>
      <w:proofErr w:type="spellStart"/>
      <w:proofErr w:type="gramStart"/>
      <w:r w:rsidRPr="00D51231">
        <w:rPr>
          <w:sz w:val="18"/>
          <w:szCs w:val="18"/>
        </w:rPr>
        <w:t>doi</w:t>
      </w:r>
      <w:proofErr w:type="spellEnd"/>
      <w:proofErr w:type="gramEnd"/>
      <w:r w:rsidRPr="00D51231">
        <w:rPr>
          <w:sz w:val="18"/>
          <w:szCs w:val="18"/>
        </w:rPr>
        <w:t>: 10.3389/fncel.2017.00073 (</w:t>
      </w:r>
      <w:r w:rsidRPr="00D51231">
        <w:rPr>
          <w:b/>
          <w:sz w:val="18"/>
          <w:szCs w:val="18"/>
        </w:rPr>
        <w:t>Impact factor:</w:t>
      </w:r>
      <w:r w:rsidRPr="00D51231">
        <w:rPr>
          <w:sz w:val="18"/>
          <w:szCs w:val="18"/>
        </w:rPr>
        <w:t xml:space="preserve"> </w:t>
      </w:r>
      <w:r w:rsidRPr="00D51231">
        <w:rPr>
          <w:b/>
          <w:sz w:val="18"/>
          <w:szCs w:val="18"/>
        </w:rPr>
        <w:t>4.602</w:t>
      </w:r>
      <w:r w:rsidRPr="00D51231">
        <w:rPr>
          <w:sz w:val="18"/>
          <w:szCs w:val="18"/>
        </w:rPr>
        <w:t xml:space="preserve">). </w:t>
      </w:r>
    </w:p>
    <w:p w:rsidR="00D51231" w:rsidRDefault="00D51231" w:rsidP="00D51231">
      <w:pPr>
        <w:pStyle w:val="ListParagraph"/>
        <w:widowControl/>
        <w:numPr>
          <w:ilvl w:val="0"/>
          <w:numId w:val="3"/>
        </w:numPr>
        <w:tabs>
          <w:tab w:val="left" w:pos="142"/>
          <w:tab w:val="left" w:pos="180"/>
        </w:tabs>
        <w:spacing w:before="0" w:after="240" w:line="276" w:lineRule="auto"/>
        <w:contextualSpacing/>
        <w:rPr>
          <w:sz w:val="18"/>
          <w:szCs w:val="18"/>
        </w:rPr>
      </w:pPr>
      <w:r w:rsidRPr="00D51231">
        <w:rPr>
          <w:b/>
          <w:bCs/>
          <w:sz w:val="18"/>
          <w:szCs w:val="18"/>
        </w:rPr>
        <w:t xml:space="preserve">Raghuram Kandimalla, </w:t>
      </w:r>
      <w:r w:rsidRPr="00D51231">
        <w:rPr>
          <w:bCs/>
          <w:sz w:val="18"/>
          <w:szCs w:val="18"/>
        </w:rPr>
        <w:t>Sanjeeb</w:t>
      </w:r>
      <w:r w:rsidRPr="00D51231">
        <w:rPr>
          <w:b/>
          <w:bCs/>
          <w:sz w:val="18"/>
          <w:szCs w:val="18"/>
        </w:rPr>
        <w:t xml:space="preserve"> </w:t>
      </w:r>
      <w:r w:rsidRPr="00D51231">
        <w:rPr>
          <w:bCs/>
          <w:sz w:val="18"/>
          <w:szCs w:val="18"/>
        </w:rPr>
        <w:t xml:space="preserve">Kalita, Bhaswati Choudhury, </w:t>
      </w:r>
      <w:proofErr w:type="spellStart"/>
      <w:r w:rsidRPr="00D51231">
        <w:rPr>
          <w:bCs/>
          <w:sz w:val="18"/>
          <w:szCs w:val="18"/>
        </w:rPr>
        <w:t>Dipali</w:t>
      </w:r>
      <w:proofErr w:type="spellEnd"/>
      <w:r w:rsidRPr="00D51231">
        <w:rPr>
          <w:bCs/>
          <w:sz w:val="18"/>
          <w:szCs w:val="18"/>
        </w:rPr>
        <w:t xml:space="preserve"> Devi, </w:t>
      </w:r>
      <w:proofErr w:type="spellStart"/>
      <w:r w:rsidRPr="00D51231">
        <w:rPr>
          <w:bCs/>
          <w:sz w:val="18"/>
          <w:szCs w:val="18"/>
        </w:rPr>
        <w:t>Dhanaswar</w:t>
      </w:r>
      <w:proofErr w:type="spellEnd"/>
      <w:r w:rsidRPr="00D51231">
        <w:rPr>
          <w:bCs/>
          <w:sz w:val="18"/>
          <w:szCs w:val="18"/>
        </w:rPr>
        <w:t xml:space="preserve"> Kalita, </w:t>
      </w:r>
      <w:proofErr w:type="spellStart"/>
      <w:r w:rsidRPr="00D51231">
        <w:rPr>
          <w:bCs/>
          <w:sz w:val="18"/>
          <w:szCs w:val="18"/>
        </w:rPr>
        <w:t>Kasturi</w:t>
      </w:r>
      <w:proofErr w:type="spellEnd"/>
      <w:r w:rsidRPr="00D51231">
        <w:rPr>
          <w:bCs/>
          <w:sz w:val="18"/>
          <w:szCs w:val="18"/>
        </w:rPr>
        <w:t xml:space="preserve"> Kalita, Suvakanta Dash, Jibon Kotoky. Fiber from ramie plant (</w:t>
      </w:r>
      <w:proofErr w:type="spellStart"/>
      <w:r w:rsidRPr="00D51231">
        <w:rPr>
          <w:bCs/>
          <w:sz w:val="18"/>
          <w:szCs w:val="18"/>
        </w:rPr>
        <w:t>Boehmeria</w:t>
      </w:r>
      <w:proofErr w:type="spellEnd"/>
      <w:r w:rsidRPr="00D51231">
        <w:rPr>
          <w:bCs/>
          <w:sz w:val="18"/>
          <w:szCs w:val="18"/>
        </w:rPr>
        <w:t xml:space="preserve"> </w:t>
      </w:r>
      <w:proofErr w:type="spellStart"/>
      <w:r w:rsidRPr="00D51231">
        <w:rPr>
          <w:bCs/>
          <w:sz w:val="18"/>
          <w:szCs w:val="18"/>
        </w:rPr>
        <w:t>nivea</w:t>
      </w:r>
      <w:proofErr w:type="spellEnd"/>
      <w:r w:rsidRPr="00D51231">
        <w:rPr>
          <w:bCs/>
          <w:sz w:val="18"/>
          <w:szCs w:val="18"/>
        </w:rPr>
        <w:t xml:space="preserve">): A novel suture biomaterial. </w:t>
      </w:r>
      <w:r w:rsidRPr="00D51231">
        <w:rPr>
          <w:b/>
          <w:i/>
          <w:sz w:val="18"/>
          <w:szCs w:val="18"/>
        </w:rPr>
        <w:t>Material Science and Engineering C</w:t>
      </w:r>
      <w:r w:rsidRPr="00D51231">
        <w:rPr>
          <w:sz w:val="18"/>
          <w:szCs w:val="18"/>
        </w:rPr>
        <w:t>, 2016, 62, 816-822. (</w:t>
      </w:r>
      <w:r w:rsidRPr="00D51231">
        <w:rPr>
          <w:b/>
          <w:sz w:val="18"/>
          <w:szCs w:val="18"/>
        </w:rPr>
        <w:t>Impact factor: 3.42</w:t>
      </w:r>
      <w:r w:rsidRPr="00D51231">
        <w:rPr>
          <w:sz w:val="18"/>
          <w:szCs w:val="18"/>
        </w:rPr>
        <w:t>).</w:t>
      </w:r>
    </w:p>
    <w:p w:rsidR="00D51231" w:rsidRDefault="00D51231" w:rsidP="00D51231">
      <w:pPr>
        <w:pStyle w:val="ListParagraph"/>
        <w:widowControl/>
        <w:numPr>
          <w:ilvl w:val="0"/>
          <w:numId w:val="3"/>
        </w:numPr>
        <w:tabs>
          <w:tab w:val="left" w:pos="142"/>
          <w:tab w:val="left" w:pos="180"/>
        </w:tabs>
        <w:spacing w:before="0" w:after="240" w:line="276" w:lineRule="auto"/>
        <w:contextualSpacing/>
        <w:rPr>
          <w:sz w:val="18"/>
          <w:szCs w:val="18"/>
        </w:rPr>
      </w:pPr>
      <w:r w:rsidRPr="00D51231">
        <w:rPr>
          <w:sz w:val="18"/>
          <w:szCs w:val="18"/>
        </w:rPr>
        <w:t xml:space="preserve">Sanjeeb Kalita, </w:t>
      </w:r>
      <w:r w:rsidRPr="00D51231">
        <w:rPr>
          <w:b/>
          <w:sz w:val="18"/>
          <w:szCs w:val="18"/>
        </w:rPr>
        <w:t>Raghuram Kandimalla</w:t>
      </w:r>
      <w:r w:rsidRPr="00D51231">
        <w:rPr>
          <w:sz w:val="18"/>
          <w:szCs w:val="18"/>
        </w:rPr>
        <w:t xml:space="preserve">, </w:t>
      </w:r>
      <w:proofErr w:type="spellStart"/>
      <w:r w:rsidRPr="00D51231">
        <w:rPr>
          <w:sz w:val="18"/>
          <w:szCs w:val="18"/>
        </w:rPr>
        <w:t>Banasmita</w:t>
      </w:r>
      <w:proofErr w:type="spellEnd"/>
      <w:r w:rsidRPr="00D51231">
        <w:rPr>
          <w:sz w:val="18"/>
          <w:szCs w:val="18"/>
        </w:rPr>
        <w:t xml:space="preserve"> Devi, </w:t>
      </w:r>
      <w:proofErr w:type="spellStart"/>
      <w:r w:rsidRPr="00D51231">
        <w:rPr>
          <w:sz w:val="18"/>
          <w:szCs w:val="18"/>
        </w:rPr>
        <w:t>Bhupalee</w:t>
      </w:r>
      <w:proofErr w:type="spellEnd"/>
      <w:r w:rsidRPr="00D51231">
        <w:rPr>
          <w:sz w:val="18"/>
          <w:szCs w:val="18"/>
        </w:rPr>
        <w:t xml:space="preserve"> Kalita, </w:t>
      </w:r>
      <w:proofErr w:type="spellStart"/>
      <w:r w:rsidRPr="00D51231">
        <w:rPr>
          <w:sz w:val="18"/>
          <w:szCs w:val="18"/>
        </w:rPr>
        <w:t>Kasturi</w:t>
      </w:r>
      <w:proofErr w:type="spellEnd"/>
      <w:r w:rsidRPr="00D51231">
        <w:rPr>
          <w:sz w:val="18"/>
          <w:szCs w:val="18"/>
        </w:rPr>
        <w:t xml:space="preserve"> Kalita, </w:t>
      </w:r>
      <w:proofErr w:type="spellStart"/>
      <w:r w:rsidRPr="00D51231">
        <w:rPr>
          <w:sz w:val="18"/>
          <w:szCs w:val="18"/>
        </w:rPr>
        <w:t>Manab</w:t>
      </w:r>
      <w:proofErr w:type="spellEnd"/>
      <w:r w:rsidRPr="00D51231">
        <w:rPr>
          <w:sz w:val="18"/>
          <w:szCs w:val="18"/>
        </w:rPr>
        <w:t xml:space="preserve"> </w:t>
      </w:r>
      <w:proofErr w:type="spellStart"/>
      <w:r w:rsidRPr="00D51231">
        <w:rPr>
          <w:sz w:val="18"/>
          <w:szCs w:val="18"/>
        </w:rPr>
        <w:t>Deka</w:t>
      </w:r>
      <w:proofErr w:type="spellEnd"/>
      <w:r w:rsidRPr="00D51231">
        <w:rPr>
          <w:sz w:val="18"/>
          <w:szCs w:val="18"/>
        </w:rPr>
        <w:t xml:space="preserve">, </w:t>
      </w:r>
      <w:proofErr w:type="spellStart"/>
      <w:r w:rsidRPr="00D51231">
        <w:rPr>
          <w:sz w:val="18"/>
          <w:szCs w:val="18"/>
        </w:rPr>
        <w:t>Amal</w:t>
      </w:r>
      <w:proofErr w:type="spellEnd"/>
      <w:r w:rsidRPr="00D51231">
        <w:rPr>
          <w:sz w:val="18"/>
          <w:szCs w:val="18"/>
        </w:rPr>
        <w:t xml:space="preserve"> Chandra </w:t>
      </w:r>
      <w:proofErr w:type="spellStart"/>
      <w:r w:rsidRPr="00D51231">
        <w:rPr>
          <w:sz w:val="18"/>
          <w:szCs w:val="18"/>
        </w:rPr>
        <w:t>Kataki</w:t>
      </w:r>
      <w:proofErr w:type="spellEnd"/>
      <w:r w:rsidRPr="00D51231">
        <w:rPr>
          <w:sz w:val="18"/>
          <w:szCs w:val="18"/>
        </w:rPr>
        <w:t>, Arup Sharma, Jibon Kotoky. Dual delivery of chloramphenicol and essential oil by poly-</w:t>
      </w:r>
      <w:r w:rsidRPr="00D51231">
        <w:rPr>
          <w:rFonts w:ascii="Arial" w:hAnsi="Arial" w:cs="Arial"/>
          <w:sz w:val="18"/>
          <w:szCs w:val="18"/>
        </w:rPr>
        <w:t>ɛ</w:t>
      </w:r>
      <w:r w:rsidRPr="00D51231">
        <w:rPr>
          <w:sz w:val="18"/>
          <w:szCs w:val="18"/>
        </w:rPr>
        <w:t xml:space="preserve">-caprolactone-pluronic nanocapsules to treat MRSA-Candida co-infected chronic burn wounds. </w:t>
      </w:r>
      <w:r w:rsidRPr="00D51231">
        <w:rPr>
          <w:b/>
          <w:i/>
          <w:sz w:val="18"/>
          <w:szCs w:val="18"/>
        </w:rPr>
        <w:t>RSC Advances</w:t>
      </w:r>
      <w:r w:rsidRPr="00D51231">
        <w:rPr>
          <w:sz w:val="18"/>
          <w:szCs w:val="18"/>
        </w:rPr>
        <w:t>, 2017, 3(7), 1749-1758. (</w:t>
      </w:r>
      <w:r w:rsidRPr="00D51231">
        <w:rPr>
          <w:b/>
          <w:sz w:val="18"/>
          <w:szCs w:val="18"/>
        </w:rPr>
        <w:t>Impact factor:</w:t>
      </w:r>
      <w:r w:rsidRPr="00D51231">
        <w:rPr>
          <w:sz w:val="18"/>
          <w:szCs w:val="18"/>
        </w:rPr>
        <w:t xml:space="preserve"> </w:t>
      </w:r>
      <w:r w:rsidRPr="00D51231">
        <w:rPr>
          <w:b/>
          <w:sz w:val="18"/>
          <w:szCs w:val="18"/>
        </w:rPr>
        <w:t>3.289</w:t>
      </w:r>
      <w:r w:rsidRPr="00D51231">
        <w:rPr>
          <w:sz w:val="18"/>
          <w:szCs w:val="18"/>
        </w:rPr>
        <w:t xml:space="preserve">). </w:t>
      </w:r>
    </w:p>
    <w:p w:rsidR="00D51231" w:rsidRDefault="00D51231" w:rsidP="00D51231">
      <w:pPr>
        <w:pStyle w:val="ListParagraph"/>
        <w:widowControl/>
        <w:numPr>
          <w:ilvl w:val="0"/>
          <w:numId w:val="3"/>
        </w:numPr>
        <w:tabs>
          <w:tab w:val="left" w:pos="142"/>
          <w:tab w:val="left" w:pos="180"/>
        </w:tabs>
        <w:spacing w:before="0" w:after="240" w:line="276" w:lineRule="auto"/>
        <w:contextualSpacing/>
        <w:rPr>
          <w:sz w:val="18"/>
          <w:szCs w:val="18"/>
        </w:rPr>
      </w:pPr>
      <w:r w:rsidRPr="00D51231">
        <w:rPr>
          <w:bCs/>
          <w:sz w:val="18"/>
          <w:szCs w:val="18"/>
        </w:rPr>
        <w:t>Sanjeeb</w:t>
      </w:r>
      <w:r w:rsidRPr="00D51231">
        <w:rPr>
          <w:b/>
          <w:bCs/>
          <w:sz w:val="18"/>
          <w:szCs w:val="18"/>
        </w:rPr>
        <w:t xml:space="preserve"> </w:t>
      </w:r>
      <w:r w:rsidRPr="00D51231">
        <w:rPr>
          <w:bCs/>
          <w:sz w:val="18"/>
          <w:szCs w:val="18"/>
        </w:rPr>
        <w:t>Kalita</w:t>
      </w:r>
      <w:r w:rsidRPr="00D51231">
        <w:rPr>
          <w:sz w:val="18"/>
          <w:szCs w:val="18"/>
        </w:rPr>
        <w:t xml:space="preserve">, </w:t>
      </w:r>
      <w:r w:rsidRPr="00D51231">
        <w:rPr>
          <w:b/>
          <w:bCs/>
          <w:sz w:val="18"/>
          <w:szCs w:val="18"/>
        </w:rPr>
        <w:t>Raghuram Kandimalla</w:t>
      </w:r>
      <w:r w:rsidRPr="00D51231">
        <w:rPr>
          <w:sz w:val="18"/>
          <w:szCs w:val="18"/>
        </w:rPr>
        <w:t xml:space="preserve">, </w:t>
      </w:r>
      <w:proofErr w:type="spellStart"/>
      <w:r w:rsidRPr="00D51231">
        <w:rPr>
          <w:sz w:val="18"/>
          <w:szCs w:val="18"/>
        </w:rPr>
        <w:t>Kaustav</w:t>
      </w:r>
      <w:proofErr w:type="spellEnd"/>
      <w:r w:rsidRPr="00D51231">
        <w:rPr>
          <w:sz w:val="18"/>
          <w:szCs w:val="18"/>
        </w:rPr>
        <w:t xml:space="preserve"> </w:t>
      </w:r>
      <w:proofErr w:type="spellStart"/>
      <w:r w:rsidRPr="00D51231">
        <w:rPr>
          <w:sz w:val="18"/>
          <w:szCs w:val="18"/>
        </w:rPr>
        <w:t>Kalyan</w:t>
      </w:r>
      <w:proofErr w:type="spellEnd"/>
      <w:r w:rsidRPr="00D51231">
        <w:rPr>
          <w:sz w:val="18"/>
          <w:szCs w:val="18"/>
        </w:rPr>
        <w:t xml:space="preserve"> Sharma, </w:t>
      </w:r>
      <w:proofErr w:type="spellStart"/>
      <w:r w:rsidRPr="00D51231">
        <w:rPr>
          <w:sz w:val="18"/>
          <w:szCs w:val="18"/>
        </w:rPr>
        <w:t>Amal</w:t>
      </w:r>
      <w:proofErr w:type="spellEnd"/>
      <w:r w:rsidRPr="00D51231">
        <w:rPr>
          <w:sz w:val="18"/>
          <w:szCs w:val="18"/>
        </w:rPr>
        <w:t xml:space="preserve"> Chandra </w:t>
      </w:r>
      <w:proofErr w:type="spellStart"/>
      <w:r w:rsidRPr="00D51231">
        <w:rPr>
          <w:sz w:val="18"/>
          <w:szCs w:val="18"/>
        </w:rPr>
        <w:t>Kataki</w:t>
      </w:r>
      <w:proofErr w:type="spellEnd"/>
      <w:r w:rsidRPr="00D51231">
        <w:rPr>
          <w:sz w:val="18"/>
          <w:szCs w:val="18"/>
        </w:rPr>
        <w:t xml:space="preserve">, </w:t>
      </w:r>
      <w:proofErr w:type="spellStart"/>
      <w:r w:rsidRPr="00D51231">
        <w:rPr>
          <w:sz w:val="18"/>
          <w:szCs w:val="18"/>
        </w:rPr>
        <w:t>Manab</w:t>
      </w:r>
      <w:proofErr w:type="spellEnd"/>
      <w:r w:rsidRPr="00D51231">
        <w:rPr>
          <w:sz w:val="18"/>
          <w:szCs w:val="18"/>
        </w:rPr>
        <w:t xml:space="preserve"> </w:t>
      </w:r>
      <w:proofErr w:type="spellStart"/>
      <w:r w:rsidRPr="00D51231">
        <w:rPr>
          <w:sz w:val="18"/>
          <w:szCs w:val="18"/>
        </w:rPr>
        <w:t>Deka</w:t>
      </w:r>
      <w:proofErr w:type="spellEnd"/>
      <w:r w:rsidRPr="00D51231">
        <w:rPr>
          <w:sz w:val="18"/>
          <w:szCs w:val="18"/>
        </w:rPr>
        <w:t xml:space="preserve">, Jibon Kotoky. Amoxicillin functionalized gold nanoparticles reverts MRSA resistance. </w:t>
      </w:r>
      <w:r w:rsidRPr="00D51231">
        <w:rPr>
          <w:b/>
          <w:i/>
          <w:sz w:val="18"/>
          <w:szCs w:val="18"/>
        </w:rPr>
        <w:t>Material Science and Engineering C</w:t>
      </w:r>
      <w:r w:rsidRPr="00D51231">
        <w:rPr>
          <w:sz w:val="18"/>
          <w:szCs w:val="18"/>
        </w:rPr>
        <w:t>, 2016, 61, 720-727. (</w:t>
      </w:r>
      <w:r w:rsidRPr="00D51231">
        <w:rPr>
          <w:b/>
          <w:sz w:val="18"/>
          <w:szCs w:val="18"/>
        </w:rPr>
        <w:t>Impact factor: 3.42</w:t>
      </w:r>
      <w:r w:rsidRPr="00D51231">
        <w:rPr>
          <w:sz w:val="18"/>
          <w:szCs w:val="18"/>
        </w:rPr>
        <w:t>).</w:t>
      </w:r>
    </w:p>
    <w:p w:rsidR="00AE3E37" w:rsidRPr="00D51231" w:rsidRDefault="00D51231" w:rsidP="00D51231">
      <w:pPr>
        <w:pStyle w:val="ListParagraph"/>
        <w:widowControl/>
        <w:numPr>
          <w:ilvl w:val="0"/>
          <w:numId w:val="3"/>
        </w:numPr>
        <w:tabs>
          <w:tab w:val="left" w:pos="142"/>
          <w:tab w:val="left" w:pos="180"/>
        </w:tabs>
        <w:spacing w:before="0" w:after="240" w:line="276" w:lineRule="auto"/>
        <w:contextualSpacing/>
        <w:rPr>
          <w:sz w:val="18"/>
          <w:szCs w:val="18"/>
        </w:rPr>
        <w:sectPr w:rsidR="00AE3E37" w:rsidRPr="00D51231">
          <w:type w:val="continuous"/>
          <w:pgSz w:w="11910" w:h="16840"/>
          <w:pgMar w:top="1740" w:right="600" w:bottom="840" w:left="620" w:header="720" w:footer="720" w:gutter="0"/>
          <w:cols w:num="2" w:space="720" w:equalWidth="0">
            <w:col w:w="5214" w:space="138"/>
            <w:col w:w="5338"/>
          </w:cols>
        </w:sectPr>
      </w:pPr>
      <w:r w:rsidRPr="00D51231">
        <w:rPr>
          <w:bCs/>
          <w:sz w:val="18"/>
          <w:szCs w:val="18"/>
        </w:rPr>
        <w:t>Bhaswati Choudhury</w:t>
      </w:r>
      <w:r w:rsidRPr="00D51231">
        <w:rPr>
          <w:sz w:val="18"/>
          <w:szCs w:val="18"/>
        </w:rPr>
        <w:t xml:space="preserve">, </w:t>
      </w:r>
      <w:r w:rsidRPr="00D51231">
        <w:rPr>
          <w:b/>
          <w:bCs/>
          <w:sz w:val="18"/>
          <w:szCs w:val="18"/>
        </w:rPr>
        <w:t>Raghuram Kandimalla</w:t>
      </w:r>
      <w:r w:rsidRPr="00D51231">
        <w:rPr>
          <w:sz w:val="18"/>
          <w:szCs w:val="18"/>
        </w:rPr>
        <w:t xml:space="preserve">, </w:t>
      </w:r>
      <w:proofErr w:type="spellStart"/>
      <w:r w:rsidRPr="00D51231">
        <w:rPr>
          <w:sz w:val="18"/>
          <w:szCs w:val="18"/>
        </w:rPr>
        <w:t>Monisha</w:t>
      </w:r>
      <w:proofErr w:type="spellEnd"/>
      <w:r w:rsidRPr="00D51231">
        <w:rPr>
          <w:sz w:val="18"/>
          <w:szCs w:val="18"/>
        </w:rPr>
        <w:t xml:space="preserve"> </w:t>
      </w:r>
      <w:proofErr w:type="spellStart"/>
      <w:r w:rsidRPr="00D51231">
        <w:rPr>
          <w:sz w:val="18"/>
          <w:szCs w:val="18"/>
        </w:rPr>
        <w:t>Javadi</w:t>
      </w:r>
      <w:proofErr w:type="spellEnd"/>
      <w:r w:rsidRPr="00D51231">
        <w:rPr>
          <w:sz w:val="18"/>
          <w:szCs w:val="18"/>
        </w:rPr>
        <w:t xml:space="preserve">, </w:t>
      </w:r>
      <w:proofErr w:type="spellStart"/>
      <w:r w:rsidRPr="00D51231">
        <w:rPr>
          <w:sz w:val="18"/>
          <w:szCs w:val="18"/>
        </w:rPr>
        <w:t>Ajaikumar</w:t>
      </w:r>
      <w:proofErr w:type="spellEnd"/>
      <w:r w:rsidRPr="00D51231">
        <w:rPr>
          <w:sz w:val="18"/>
          <w:szCs w:val="18"/>
        </w:rPr>
        <w:t xml:space="preserve"> B. </w:t>
      </w:r>
      <w:proofErr w:type="spellStart"/>
      <w:r w:rsidRPr="00D51231">
        <w:rPr>
          <w:sz w:val="18"/>
          <w:szCs w:val="18"/>
        </w:rPr>
        <w:t>Kunnumakkara</w:t>
      </w:r>
      <w:proofErr w:type="spellEnd"/>
      <w:r w:rsidRPr="00D51231">
        <w:rPr>
          <w:sz w:val="18"/>
          <w:szCs w:val="18"/>
        </w:rPr>
        <w:t xml:space="preserve">, </w:t>
      </w:r>
      <w:proofErr w:type="spellStart"/>
      <w:r w:rsidRPr="00D51231">
        <w:rPr>
          <w:sz w:val="18"/>
          <w:szCs w:val="18"/>
        </w:rPr>
        <w:t>Rupjyoti</w:t>
      </w:r>
      <w:proofErr w:type="spellEnd"/>
      <w:r w:rsidRPr="00D51231">
        <w:rPr>
          <w:sz w:val="18"/>
          <w:szCs w:val="18"/>
        </w:rPr>
        <w:t xml:space="preserve"> </w:t>
      </w:r>
      <w:proofErr w:type="spellStart"/>
      <w:r w:rsidRPr="00D51231">
        <w:rPr>
          <w:sz w:val="18"/>
          <w:szCs w:val="18"/>
        </w:rPr>
        <w:t>Bharali</w:t>
      </w:r>
      <w:proofErr w:type="spellEnd"/>
      <w:r w:rsidRPr="00D51231">
        <w:rPr>
          <w:sz w:val="18"/>
          <w:szCs w:val="18"/>
        </w:rPr>
        <w:t xml:space="preserve">, </w:t>
      </w:r>
      <w:proofErr w:type="spellStart"/>
      <w:r w:rsidRPr="00D51231">
        <w:rPr>
          <w:sz w:val="18"/>
          <w:szCs w:val="18"/>
        </w:rPr>
        <w:t>Kasturi</w:t>
      </w:r>
      <w:proofErr w:type="spellEnd"/>
      <w:r w:rsidRPr="00D51231">
        <w:rPr>
          <w:sz w:val="18"/>
          <w:szCs w:val="18"/>
        </w:rPr>
        <w:t xml:space="preserve"> Kalita, Jibon Kotoky. Anticancer activity of Garcinia morella on T-cell murine lymphoma via apoptotic induction. </w:t>
      </w:r>
      <w:r w:rsidRPr="00D51231">
        <w:rPr>
          <w:b/>
          <w:i/>
          <w:sz w:val="18"/>
          <w:szCs w:val="18"/>
        </w:rPr>
        <w:t>Frontiers in pharmacology</w:t>
      </w:r>
      <w:r w:rsidRPr="00D51231">
        <w:rPr>
          <w:sz w:val="18"/>
          <w:szCs w:val="18"/>
        </w:rPr>
        <w:t xml:space="preserve">, 2016, 7, 1-13. </w:t>
      </w:r>
      <w:proofErr w:type="spellStart"/>
      <w:proofErr w:type="gramStart"/>
      <w:r w:rsidRPr="00D51231">
        <w:rPr>
          <w:sz w:val="18"/>
          <w:szCs w:val="18"/>
        </w:rPr>
        <w:t>doi</w:t>
      </w:r>
      <w:proofErr w:type="spellEnd"/>
      <w:proofErr w:type="gramEnd"/>
      <w:r w:rsidRPr="00D51231">
        <w:rPr>
          <w:sz w:val="18"/>
          <w:szCs w:val="18"/>
        </w:rPr>
        <w:t>: 10.3389/fphar.2016.00003. (</w:t>
      </w:r>
      <w:r w:rsidRPr="00D51231">
        <w:rPr>
          <w:b/>
          <w:sz w:val="18"/>
          <w:szCs w:val="18"/>
        </w:rPr>
        <w:t>Impact factor: 4.418</w:t>
      </w:r>
      <w:r w:rsidRPr="00D51231">
        <w:rPr>
          <w:sz w:val="18"/>
          <w:szCs w:val="18"/>
        </w:rPr>
        <w:t>).</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746C07" w:rsidRDefault="00746C07" w:rsidP="00746C07">
      <w:pPr>
        <w:jc w:val="both"/>
        <w:rPr>
          <w:rFonts w:ascii="Arial" w:hAnsi="Arial" w:cs="Arial"/>
          <w:sz w:val="14"/>
          <w:szCs w:val="14"/>
        </w:rPr>
      </w:pPr>
      <w:r w:rsidRPr="00746C07">
        <w:rPr>
          <w:rFonts w:ascii="Arial" w:hAnsi="Arial" w:cs="Arial"/>
          <w:sz w:val="14"/>
          <w:szCs w:val="14"/>
        </w:rPr>
        <w:t xml:space="preserve">Raghuram Kandimalla is a Pharmacologist working on role of mitochondrial proteins in metabolic disorders with special reference to metabolic syndrome and cancer. </w:t>
      </w:r>
      <w:r w:rsidRPr="00746C07">
        <w:rPr>
          <w:rFonts w:ascii="Arial" w:hAnsi="Arial" w:cs="Arial"/>
          <w:sz w:val="14"/>
          <w:szCs w:val="14"/>
        </w:rPr>
        <w:t xml:space="preserve">Mr. Kandimalla completed his masters in pharmacology from Dr. M.G.R Medical </w:t>
      </w:r>
      <w:r w:rsidRPr="00746C07">
        <w:rPr>
          <w:rFonts w:ascii="Arial" w:hAnsi="Arial" w:cs="Arial"/>
          <w:sz w:val="14"/>
          <w:szCs w:val="14"/>
        </w:rPr>
        <w:t>University</w:t>
      </w:r>
      <w:r w:rsidRPr="00746C07">
        <w:rPr>
          <w:rFonts w:ascii="Arial" w:hAnsi="Arial" w:cs="Arial"/>
          <w:sz w:val="14"/>
          <w:szCs w:val="14"/>
        </w:rPr>
        <w:t>, Chennai</w:t>
      </w:r>
      <w:r>
        <w:rPr>
          <w:rFonts w:ascii="Arial" w:hAnsi="Arial" w:cs="Arial"/>
          <w:sz w:val="14"/>
          <w:szCs w:val="14"/>
        </w:rPr>
        <w:t xml:space="preserve"> and pursing Ph.D. in Pharmacology from Gauhati University, Guwahati, India. </w:t>
      </w:r>
      <w:r w:rsidRPr="00746C07">
        <w:rPr>
          <w:rFonts w:ascii="Arial" w:hAnsi="Arial" w:cs="Arial"/>
          <w:sz w:val="14"/>
          <w:szCs w:val="14"/>
        </w:rPr>
        <w:t xml:space="preserve"> Currently he is working as a Research Associate at IASST (DST, Government of India), Guwahati. He has 16 national and international publications to his credit. He filed 12 Indian patent applications from his research findings. </w:t>
      </w:r>
    </w:p>
    <w:p w:rsidR="00746C07" w:rsidRPr="00746C07" w:rsidRDefault="00746C07" w:rsidP="00746C07">
      <w:pPr>
        <w:jc w:val="both"/>
        <w:rPr>
          <w:rFonts w:ascii="Arial" w:hAnsi="Arial" w:cs="Arial"/>
          <w:sz w:val="14"/>
          <w:szCs w:val="14"/>
        </w:rPr>
      </w:pPr>
    </w:p>
    <w:p w:rsidR="00AE3E37" w:rsidRDefault="00D51231" w:rsidP="00746C07">
      <w:pPr>
        <w:spacing w:before="41" w:line="154" w:lineRule="exact"/>
        <w:ind w:left="213" w:right="231"/>
        <w:jc w:val="center"/>
        <w:rPr>
          <w:rFonts w:ascii="Arial"/>
          <w:sz w:val="14"/>
        </w:rPr>
      </w:pPr>
      <w:r>
        <w:rPr>
          <w:rFonts w:ascii="Arial" w:hAnsi="Arial" w:cs="Arial"/>
          <w:sz w:val="14"/>
        </w:rPr>
        <w:t xml:space="preserve">Raghuram Kandimalla </w:t>
      </w:r>
      <w:r w:rsidR="00724C6E" w:rsidRPr="00724C6E">
        <w:rPr>
          <w:rStyle w:val="Hyperlink"/>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hAnsi="Arial" w:cs="Arial"/>
          <w:sz w:val="14"/>
        </w:rPr>
        <w:t>+91-9085936018</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Pr>
          <w:rFonts w:ascii="Arial"/>
          <w:sz w:val="14"/>
        </w:rPr>
        <w:t xml:space="preserve">: </w:t>
      </w:r>
      <w:r w:rsidR="00724C6E">
        <w:rPr>
          <w:rFonts w:ascii="Arial"/>
          <w:sz w:val="14"/>
        </w:rPr>
        <w:t>Oral presentation</w:t>
      </w:r>
      <w:r w:rsidR="00724C6E">
        <w:rPr>
          <w:rFonts w:ascii="Arial"/>
          <w:sz w:val="14"/>
        </w:rPr>
        <w:br/>
        <w:t xml:space="preserve">Email: </w:t>
      </w:r>
      <w:hyperlink r:id="rId11" w:history="1">
        <w:r w:rsidR="00746C07" w:rsidRPr="00A5785A">
          <w:rPr>
            <w:rStyle w:val="Hyperlink"/>
            <w:rFonts w:ascii="Arial"/>
            <w:sz w:val="14"/>
          </w:rPr>
          <w:t>raghuram.pharma@gmail.com</w:t>
        </w:r>
      </w:hyperlink>
    </w:p>
    <w:p w:rsidR="00AE3E37" w:rsidRDefault="00292ED9" w:rsidP="00746C07">
      <w:pPr>
        <w:pStyle w:val="BodyText"/>
        <w:spacing w:before="2"/>
        <w:jc w:val="center"/>
        <w:rPr>
          <w:rFonts w:ascii="Arial"/>
          <w:sz w:val="19"/>
        </w:rPr>
      </w:pPr>
      <w:r>
        <w:rPr>
          <w:noProof/>
        </w:rPr>
        <mc:AlternateContent>
          <mc:Choice Requires="wps">
            <w:drawing>
              <wp:anchor distT="0" distB="0" distL="0" distR="0" simplePos="0" relativeHeight="1072" behindDoc="0" locked="0" layoutInCell="1" allowOverlap="1" wp14:anchorId="0A8BAAB2" wp14:editId="2B2014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711C6" w:rsidRDefault="00A9710C" w:rsidP="008711C6">
      <w:pPr>
        <w:spacing w:before="39"/>
        <w:ind w:left="100"/>
        <w:rPr>
          <w:rFonts w:ascii="Minion Pro"/>
          <w:sz w:val="20"/>
        </w:rPr>
        <w:sectPr w:rsidR="00AE3E37" w:rsidRPr="008711C6">
          <w:type w:val="continuous"/>
          <w:pgSz w:w="11910" w:h="16840"/>
          <w:pgMar w:top="1740" w:right="600" w:bottom="840" w:left="620" w:header="720" w:footer="720" w:gutter="0"/>
          <w:cols w:space="720"/>
        </w:sectPr>
      </w:pPr>
      <w:r w:rsidRPr="00B21A57">
        <w:rPr>
          <w:rFonts w:ascii="Minion Pro"/>
          <w:b/>
          <w:sz w:val="20"/>
        </w:rPr>
        <w:t>Notes/Comments</w:t>
      </w:r>
      <w:r w:rsidRPr="008711C6">
        <w:rPr>
          <w:rFonts w:ascii="Minion Pro"/>
          <w:sz w:val="20"/>
        </w:rPr>
        <w:t>:</w:t>
      </w:r>
      <w:r w:rsidR="008711C6" w:rsidRPr="008711C6">
        <w:rPr>
          <w:rFonts w:ascii="Minion Pro"/>
          <w:sz w:val="20"/>
        </w:rPr>
        <w:t xml:space="preserve"> I am very much gland to be a part of this conference. </w:t>
      </w: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355" w:rsidRDefault="004B7355">
      <w:r>
        <w:separator/>
      </w:r>
    </w:p>
  </w:endnote>
  <w:endnote w:type="continuationSeparator" w:id="0">
    <w:p w:rsidR="004B7355" w:rsidRDefault="004B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355" w:rsidRDefault="004B7355">
      <w:r>
        <w:separator/>
      </w:r>
    </w:p>
  </w:footnote>
  <w:footnote w:type="continuationSeparator" w:id="0">
    <w:p w:rsidR="004B7355" w:rsidRDefault="004B7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4B7355">
                          <w:pPr>
                            <w:spacing w:before="2" w:line="249" w:lineRule="auto"/>
                            <w:ind w:left="156" w:right="18" w:hanging="137"/>
                            <w:rPr>
                              <w:rFonts w:ascii="Arial"/>
                              <w:color w:val="FFFFFF" w:themeColor="background1"/>
                              <w:sz w:val="14"/>
                            </w:rPr>
                          </w:pPr>
                          <w:hyperlink r:id="rId1">
                            <w:r w:rsidR="00A9710C"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4B7355">
                    <w:pPr>
                      <w:spacing w:before="2" w:line="249" w:lineRule="auto"/>
                      <w:ind w:left="156" w:right="18" w:hanging="137"/>
                      <w:rPr>
                        <w:rFonts w:ascii="Arial"/>
                        <w:color w:val="FFFFFF" w:themeColor="background1"/>
                        <w:sz w:val="14"/>
                      </w:rPr>
                    </w:pPr>
                    <w:hyperlink r:id="rId2">
                      <w:r w:rsidR="00A9710C"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90804"/>
    <w:multiLevelType w:val="hybridMultilevel"/>
    <w:tmpl w:val="4EF80C8A"/>
    <w:lvl w:ilvl="0" w:tplc="04090011">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0515"/>
    <w:rsid w:val="000E2911"/>
    <w:rsid w:val="001263DF"/>
    <w:rsid w:val="00292ED9"/>
    <w:rsid w:val="00404E5B"/>
    <w:rsid w:val="00414F7B"/>
    <w:rsid w:val="004355DC"/>
    <w:rsid w:val="004749B4"/>
    <w:rsid w:val="00494130"/>
    <w:rsid w:val="004B7355"/>
    <w:rsid w:val="004F3523"/>
    <w:rsid w:val="005973B9"/>
    <w:rsid w:val="005B3A56"/>
    <w:rsid w:val="006060CE"/>
    <w:rsid w:val="0063497F"/>
    <w:rsid w:val="00724C6E"/>
    <w:rsid w:val="00746C07"/>
    <w:rsid w:val="008711C6"/>
    <w:rsid w:val="00873DF0"/>
    <w:rsid w:val="008756E6"/>
    <w:rsid w:val="009B2D44"/>
    <w:rsid w:val="00A07E82"/>
    <w:rsid w:val="00A9710C"/>
    <w:rsid w:val="00AE3E37"/>
    <w:rsid w:val="00B21A57"/>
    <w:rsid w:val="00C33602"/>
    <w:rsid w:val="00CD6F55"/>
    <w:rsid w:val="00D307F1"/>
    <w:rsid w:val="00D5123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aghuram.pharma@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cp:lastModifiedBy>
  <cp:revision>6</cp:revision>
  <dcterms:created xsi:type="dcterms:W3CDTF">2016-12-15T06:48:00Z</dcterms:created>
  <dcterms:modified xsi:type="dcterms:W3CDTF">2017-04-09T08:47:00Z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