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23C" w:rsidRDefault="008C723C">
      <w:pPr>
        <w:tabs>
          <w:tab w:val="left" w:pos="3620"/>
          <w:tab w:val="left" w:pos="3964"/>
        </w:tabs>
        <w:spacing w:line="259" w:lineRule="auto"/>
        <w:rPr>
          <w:rFonts w:ascii="Calibri Light" w:eastAsia="Calibri Light" w:hAnsi="Calibri Light" w:cs="Calibri Light"/>
          <w:b/>
          <w:sz w:val="20"/>
        </w:rPr>
      </w:pPr>
    </w:p>
    <w:p w:rsidR="008C723C" w:rsidRDefault="001660C6">
      <w:pPr>
        <w:tabs>
          <w:tab w:val="left" w:pos="3620"/>
          <w:tab w:val="left" w:pos="3964"/>
        </w:tabs>
        <w:spacing w:line="259"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Synthesis of ZnO Nanoparticles Using Different pH Values</w:t>
      </w:r>
    </w:p>
    <w:p w:rsidR="008C723C" w:rsidRDefault="008C723C">
      <w:pPr>
        <w:spacing w:line="360" w:lineRule="auto"/>
        <w:jc w:val="center"/>
        <w:rPr>
          <w:rFonts w:ascii="Times New Roman" w:eastAsia="Times New Roman" w:hAnsi="Times New Roman" w:cs="Times New Roman"/>
          <w:b/>
          <w:sz w:val="32"/>
        </w:rPr>
      </w:pPr>
    </w:p>
    <w:p w:rsidR="008C723C" w:rsidRDefault="001660C6">
      <w:pPr>
        <w:spacing w:line="360" w:lineRule="auto"/>
        <w:jc w:val="center"/>
        <w:rPr>
          <w:rFonts w:ascii="Times New Roman" w:eastAsia="Times New Roman" w:hAnsi="Times New Roman" w:cs="Times New Roman"/>
        </w:rPr>
      </w:pPr>
      <w:r>
        <w:rPr>
          <w:rFonts w:ascii="Times New Roman" w:eastAsia="Times New Roman" w:hAnsi="Times New Roman" w:cs="Times New Roman"/>
        </w:rPr>
        <w:t>Jyostna Chauhan</w:t>
      </w:r>
      <w:r>
        <w:rPr>
          <w:rFonts w:ascii="Times New Roman" w:eastAsia="Times New Roman" w:hAnsi="Times New Roman" w:cs="Times New Roman"/>
          <w:vertAlign w:val="superscript"/>
        </w:rPr>
        <w:t>*1</w:t>
      </w:r>
      <w:r>
        <w:rPr>
          <w:rFonts w:ascii="Times New Roman" w:eastAsia="Times New Roman" w:hAnsi="Times New Roman" w:cs="Times New Roman"/>
        </w:rPr>
        <w:t>, Varsha R Mehto</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and Neeraj Malviya</w:t>
      </w:r>
      <w:r>
        <w:rPr>
          <w:rFonts w:ascii="Times New Roman" w:eastAsia="Times New Roman" w:hAnsi="Times New Roman" w:cs="Times New Roman"/>
          <w:vertAlign w:val="superscript"/>
        </w:rPr>
        <w:t>2</w:t>
      </w:r>
    </w:p>
    <w:p w:rsidR="008C723C" w:rsidRDefault="001660C6">
      <w:pPr>
        <w:spacing w:line="36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1</w:t>
      </w:r>
      <w:r>
        <w:rPr>
          <w:rFonts w:ascii="Times New Roman" w:eastAsia="Times New Roman" w:hAnsi="Times New Roman" w:cs="Times New Roman"/>
          <w:color w:val="000000"/>
          <w:sz w:val="20"/>
        </w:rPr>
        <w:t>HOD SONT, Rajiv GandhiTechnical University, Bhopal (M.P.)</w:t>
      </w:r>
    </w:p>
    <w:p w:rsidR="008C723C" w:rsidRDefault="001660C6">
      <w:pPr>
        <w:spacing w:line="36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vertAlign w:val="superscript"/>
        </w:rPr>
        <w:t>2</w:t>
      </w:r>
      <w:r>
        <w:rPr>
          <w:rFonts w:ascii="Times New Roman" w:eastAsia="Times New Roman" w:hAnsi="Times New Roman" w:cs="Times New Roman"/>
          <w:color w:val="000000"/>
          <w:sz w:val="20"/>
        </w:rPr>
        <w:t>Rajiv GandhiTechnical University, Bhopal (M.P.)</w:t>
      </w:r>
    </w:p>
    <w:p w:rsidR="008C723C" w:rsidRDefault="001660C6">
      <w:pPr>
        <w:spacing w:line="360" w:lineRule="auto"/>
        <w:jc w:val="center"/>
        <w:rPr>
          <w:rFonts w:ascii="Times New Roman" w:eastAsia="Times New Roman" w:hAnsi="Times New Roman" w:cs="Times New Roman"/>
        </w:rPr>
      </w:pPr>
      <w:r>
        <w:rPr>
          <w:rFonts w:ascii="Times New Roman" w:eastAsia="Times New Roman" w:hAnsi="Times New Roman" w:cs="Times New Roman"/>
          <w:b/>
          <w:color w:val="000000"/>
        </w:rPr>
        <w:t>*</w:t>
      </w:r>
      <w:r>
        <w:rPr>
          <w:rFonts w:ascii="Times New Roman" w:eastAsia="Times New Roman" w:hAnsi="Times New Roman" w:cs="Times New Roman"/>
          <w:color w:val="000000"/>
          <w:sz w:val="18"/>
        </w:rPr>
        <w:t xml:space="preserve">Corresponding author: </w:t>
      </w:r>
      <w:r>
        <w:rPr>
          <w:rFonts w:ascii="Times New Roman" w:eastAsia="Times New Roman" w:hAnsi="Times New Roman" w:cs="Times New Roman"/>
          <w:color w:val="0000FF"/>
          <w:sz w:val="20"/>
        </w:rPr>
        <w:t>jyotsnachauhan2006@gmail.com</w:t>
      </w:r>
    </w:p>
    <w:p w:rsidR="008C723C" w:rsidRDefault="008C723C">
      <w:pPr>
        <w:spacing w:line="360" w:lineRule="auto"/>
        <w:rPr>
          <w:rFonts w:ascii="Times New Roman" w:eastAsia="Times New Roman" w:hAnsi="Times New Roman" w:cs="Times New Roman"/>
          <w:b/>
        </w:rPr>
      </w:pPr>
    </w:p>
    <w:p w:rsidR="008C723C" w:rsidRDefault="001660C6">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t>Abstract</w:t>
      </w:r>
    </w:p>
    <w:p w:rsidR="008C723C" w:rsidRDefault="001660C6">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ZnO nanoparticles have been prepared via simple precipitation technique.The size of ZnO nanoparticles was tuned by using different concentration of sodium hydroxide.The as grown nanoparticles were characterized using X-ray diffraction (XRD), UV-Vis absorption spectroscopy, PLspectroscopy and FTIR analysis. XRD results confirmed the tuning of size of ZnO nanoparticles with decreasing the concentration of sodium hydroxide. Absorption results show the blue shift in the peak position with decreasing the size of ZnO nanoparticles. PL spectra indicate the marked improvement in luminescence intensity with decreasing the size.</w:t>
      </w:r>
    </w:p>
    <w:p w:rsidR="008C723C" w:rsidRDefault="008C723C">
      <w:pPr>
        <w:rPr>
          <w:rFonts w:ascii="Cambria" w:eastAsia="Cambria" w:hAnsi="Cambria" w:cs="Cambria"/>
          <w:b/>
          <w:color w:val="000000"/>
          <w:sz w:val="32"/>
        </w:rPr>
      </w:pPr>
    </w:p>
    <w:p w:rsidR="008C723C" w:rsidRDefault="001660C6">
      <w:pP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1. Introduction</w:t>
      </w:r>
    </w:p>
    <w:p w:rsidR="008C723C" w:rsidRDefault="008C723C">
      <w:pPr>
        <w:rPr>
          <w:rFonts w:ascii="Times New Roman" w:eastAsia="Times New Roman" w:hAnsi="Times New Roman" w:cs="Times New Roman"/>
          <w:b/>
          <w:color w:val="000000"/>
          <w:sz w:val="28"/>
        </w:rPr>
      </w:pPr>
    </w:p>
    <w:p w:rsidR="008C723C" w:rsidRDefault="001660C6">
      <w:pPr>
        <w:tabs>
          <w:tab w:val="left" w:pos="6681"/>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There are different methods for the synthesis ofpure and doped ZnO nanoparticles such as sol-gel, electrochemical deposition, spray pyrolysis, thermal oxidation,reactive evaporation, vapour phase epitaxy, chemical depositionetc. </w:t>
      </w:r>
      <w:r>
        <w:rPr>
          <w:rFonts w:ascii="Times New Roman" w:eastAsia="Times New Roman" w:hAnsi="Times New Roman" w:cs="Times New Roman"/>
          <w:color w:val="000066"/>
        </w:rPr>
        <w:t>[1-3]</w:t>
      </w:r>
      <w:r>
        <w:rPr>
          <w:rFonts w:ascii="Times New Roman" w:eastAsia="Times New Roman" w:hAnsi="Times New Roman" w:cs="Times New Roman"/>
        </w:rPr>
        <w:t>. Among them chemical precipitation technique has attracted special attention due to itssimplicityand low cost.ZnO NPs have been used in various applications such as ultraviolet (UV), light-emitting diodes (LEDs), blue luminescent devices, UV lasers, photoelectron devices, sensors, drug delivery, nanomedicine etc.[4-6].Ozgur et al also reported that ZnO nanoparticles can also be used as the astringent for wounds healing, anti-hemorrhoids, eczema and excoriation in the human medicine [7].</w:t>
      </w:r>
      <w:r>
        <w:rPr>
          <w:rFonts w:ascii="Times New Roman" w:eastAsia="Times New Roman" w:hAnsi="Times New Roman" w:cs="Times New Roman"/>
          <w:color w:val="505050"/>
        </w:rPr>
        <w:t>Botha et al. synthesize blue emitting ZnO nanoparticles for fluorescent applications [8]. Chia et al reported the</w:t>
      </w:r>
      <w:r>
        <w:rPr>
          <w:rFonts w:ascii="Times New Roman" w:eastAsia="Times New Roman" w:hAnsi="Times New Roman" w:cs="Times New Roman"/>
        </w:rPr>
        <w:t xml:space="preserve"> reducing ZnO nanoparticles toxicity through silica coating [9]. Saravanan et. al prepared the conducting </w:t>
      </w:r>
      <w:r>
        <w:rPr>
          <w:rFonts w:ascii="Times New Roman" w:eastAsia="Times New Roman" w:hAnsi="Times New Roman" w:cs="Times New Roman"/>
        </w:rPr>
        <w:lastRenderedPageBreak/>
        <w:t>PANI stimulated ZnO system for visible light photocatalytic degradation of coloured dyes [10].</w:t>
      </w:r>
    </w:p>
    <w:p w:rsidR="008C723C" w:rsidRDefault="001660C6">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In this work, we have reported the synthesis and characterization of zinc oxide nanoparticles by using chemical precipitation method.The prepared samples were characterized by using XRD, UV-Vis absorption spectroscopy, PL spectroscopy and FTIR analysis.Structural properties, crystallite size, and optical properties of ZnO nanostructures were investigated, and an attempt was made to correlate the optical properties of ZnO with the crystallite size.</w:t>
      </w:r>
    </w:p>
    <w:p w:rsidR="008C723C" w:rsidRDefault="008C723C">
      <w:pPr>
        <w:spacing w:line="360" w:lineRule="auto"/>
        <w:jc w:val="both"/>
        <w:rPr>
          <w:rFonts w:ascii="Times New Roman" w:eastAsia="Times New Roman" w:hAnsi="Times New Roman" w:cs="Times New Roman"/>
          <w:color w:val="000000"/>
        </w:rPr>
      </w:pPr>
    </w:p>
    <w:p w:rsidR="008C723C" w:rsidRDefault="008C723C">
      <w:pPr>
        <w:spacing w:line="360" w:lineRule="auto"/>
        <w:jc w:val="both"/>
        <w:rPr>
          <w:rFonts w:ascii="Times New Roman" w:eastAsia="Times New Roman" w:hAnsi="Times New Roman" w:cs="Times New Roman"/>
          <w:color w:val="000000"/>
        </w:rPr>
      </w:pPr>
    </w:p>
    <w:p w:rsidR="008C723C" w:rsidRDefault="008C723C">
      <w:pPr>
        <w:spacing w:line="360" w:lineRule="auto"/>
        <w:jc w:val="both"/>
        <w:rPr>
          <w:rFonts w:ascii="Times New Roman" w:eastAsia="Times New Roman" w:hAnsi="Times New Roman" w:cs="Times New Roman"/>
          <w:color w:val="000000"/>
        </w:rPr>
      </w:pPr>
    </w:p>
    <w:p w:rsidR="008C723C" w:rsidRDefault="001660C6">
      <w:pPr>
        <w:spacing w:line="360" w:lineRule="auto"/>
        <w:jc w:val="both"/>
        <w:rPr>
          <w:rFonts w:ascii="Times New Roman" w:eastAsia="Times New Roman" w:hAnsi="Times New Roman" w:cs="Times New Roman"/>
          <w:b/>
        </w:rPr>
      </w:pPr>
      <w:r>
        <w:rPr>
          <w:rFonts w:ascii="Times New Roman" w:eastAsia="Times New Roman" w:hAnsi="Times New Roman" w:cs="Times New Roman"/>
          <w:b/>
        </w:rPr>
        <w:t>2. Materials</w:t>
      </w:r>
    </w:p>
    <w:p w:rsidR="008C723C" w:rsidRDefault="001660C6">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materials used in this study wereAR grade zinc acetate,ethanol and sodium hydroxide. The synthesis were carried out in room temperature </w:t>
      </w:r>
    </w:p>
    <w:p w:rsidR="008C723C" w:rsidRDefault="008C723C">
      <w:pPr>
        <w:spacing w:line="360" w:lineRule="auto"/>
        <w:jc w:val="both"/>
        <w:rPr>
          <w:rFonts w:ascii="Times New Roman" w:eastAsia="Times New Roman" w:hAnsi="Times New Roman" w:cs="Times New Roman"/>
          <w:b/>
        </w:rPr>
      </w:pPr>
    </w:p>
    <w:p w:rsidR="008C723C" w:rsidRDefault="001660C6">
      <w:pPr>
        <w:spacing w:line="360" w:lineRule="auto"/>
        <w:jc w:val="both"/>
        <w:rPr>
          <w:rFonts w:ascii="Times New Roman" w:eastAsia="Times New Roman" w:hAnsi="Times New Roman" w:cs="Times New Roman"/>
          <w:b/>
        </w:rPr>
      </w:pPr>
      <w:r>
        <w:rPr>
          <w:rFonts w:ascii="Times New Roman" w:eastAsia="Times New Roman" w:hAnsi="Times New Roman" w:cs="Times New Roman"/>
          <w:b/>
        </w:rPr>
        <w:t>2.1 Synthesis of ZnO nanoparticles</w:t>
      </w:r>
    </w:p>
    <w:p w:rsidR="008C723C" w:rsidRDefault="001660C6">
      <w:pPr>
        <w:spacing w:line="360" w:lineRule="auto"/>
        <w:jc w:val="both"/>
        <w:rPr>
          <w:rFonts w:ascii="Times New Roman" w:eastAsia="Times New Roman" w:hAnsi="Times New Roman" w:cs="Times New Roman"/>
          <w:b/>
        </w:rPr>
      </w:pPr>
      <w:r>
        <w:rPr>
          <w:rFonts w:ascii="Times New Roman" w:eastAsia="Times New Roman" w:hAnsi="Times New Roman" w:cs="Times New Roman"/>
        </w:rPr>
        <w:t>To synthesize ZnO nanoparticles</w:t>
      </w:r>
      <w:r>
        <w:rPr>
          <w:rFonts w:ascii="Times New Roman" w:eastAsia="Times New Roman" w:hAnsi="Times New Roman" w:cs="Times New Roman"/>
          <w:color w:val="000000"/>
        </w:rPr>
        <w:t>zinc acetate 0.025M and sodium hydroxide 0.7M were added together under continuous vigorous stirring at room temperature</w:t>
      </w:r>
      <w:r>
        <w:rPr>
          <w:rFonts w:ascii="Times New Roman" w:eastAsia="Times New Roman" w:hAnsi="Times New Roman" w:cs="Times New Roman"/>
        </w:rPr>
        <w:t xml:space="preserve">. </w:t>
      </w:r>
      <w:r>
        <w:rPr>
          <w:rFonts w:ascii="Times New Roman" w:eastAsia="Times New Roman" w:hAnsi="Times New Roman" w:cs="Times New Roman"/>
          <w:color w:val="231F20"/>
        </w:rPr>
        <w:t xml:space="preserve">Four nanocrystalline samples </w:t>
      </w:r>
      <w:r>
        <w:rPr>
          <w:rFonts w:ascii="Times New Roman" w:eastAsia="Times New Roman" w:hAnsi="Times New Roman" w:cs="Times New Roman"/>
        </w:rPr>
        <w:t>S1, S2, S3 and S4</w:t>
      </w:r>
      <w:r>
        <w:rPr>
          <w:rFonts w:ascii="Times New Roman" w:eastAsia="Times New Roman" w:hAnsi="Times New Roman" w:cs="Times New Roman"/>
          <w:color w:val="231F20"/>
        </w:rPr>
        <w:t xml:space="preserve">were prepared by varying the concentration of </w:t>
      </w:r>
      <w:r>
        <w:rPr>
          <w:rFonts w:ascii="Times New Roman" w:eastAsia="Times New Roman" w:hAnsi="Times New Roman" w:cs="Times New Roman"/>
          <w:color w:val="000000"/>
        </w:rPr>
        <w:t xml:space="preserve">sodium hydroxide 0.7M,0.5M0.3Mand0.1M respectively. </w:t>
      </w:r>
      <w:r>
        <w:rPr>
          <w:rFonts w:ascii="Times New Roman" w:eastAsia="Times New Roman" w:hAnsi="Times New Roman" w:cs="Times New Roman"/>
        </w:rPr>
        <w:t>Flow chart of the reaction is shown in Figure 1.</w:t>
      </w:r>
    </w:p>
    <w:p w:rsidR="008C723C" w:rsidRDefault="008C723C">
      <w:pPr>
        <w:spacing w:line="360" w:lineRule="auto"/>
        <w:rPr>
          <w:rFonts w:ascii="Times New Roman" w:eastAsia="Times New Roman" w:hAnsi="Times New Roman" w:cs="Times New Roman"/>
        </w:rPr>
      </w:pPr>
    </w:p>
    <w:p w:rsidR="008C723C" w:rsidRDefault="008C723C">
      <w:pPr>
        <w:spacing w:line="360" w:lineRule="auto"/>
        <w:rPr>
          <w:rFonts w:ascii="Times New Roman" w:eastAsia="Times New Roman" w:hAnsi="Times New Roman" w:cs="Times New Roman"/>
          <w:color w:val="000000"/>
        </w:rPr>
      </w:pPr>
    </w:p>
    <w:p w:rsidR="008C723C" w:rsidRDefault="008C723C">
      <w:pPr>
        <w:spacing w:line="360" w:lineRule="auto"/>
        <w:jc w:val="center"/>
        <w:rPr>
          <w:rFonts w:ascii="Times New Roman" w:eastAsia="Times New Roman" w:hAnsi="Times New Roman" w:cs="Times New Roman"/>
        </w:rPr>
      </w:pPr>
    </w:p>
    <w:p w:rsidR="008C723C" w:rsidRDefault="001660C6">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t>Figure 1. Synthesis of ZnO Nanoparticle (precipitation method)</w:t>
      </w:r>
    </w:p>
    <w:p w:rsidR="008C723C" w:rsidRDefault="008C723C">
      <w:pPr>
        <w:spacing w:line="360" w:lineRule="auto"/>
        <w:rPr>
          <w:rFonts w:ascii="Times New Roman" w:eastAsia="Times New Roman" w:hAnsi="Times New Roman" w:cs="Times New Roman"/>
        </w:rPr>
      </w:pPr>
    </w:p>
    <w:p w:rsidR="008C723C" w:rsidRDefault="008C723C">
      <w:pPr>
        <w:spacing w:line="360" w:lineRule="auto"/>
        <w:rPr>
          <w:rFonts w:ascii="Times New Roman" w:eastAsia="Times New Roman" w:hAnsi="Times New Roman" w:cs="Times New Roman"/>
        </w:rPr>
      </w:pPr>
    </w:p>
    <w:p w:rsidR="008C723C" w:rsidRDefault="001660C6">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After 1 hour of stirring </w:t>
      </w:r>
      <w:r>
        <w:rPr>
          <w:rFonts w:ascii="Times New Roman" w:eastAsia="Times New Roman" w:hAnsi="Times New Roman" w:cs="Times New Roman"/>
        </w:rPr>
        <w:t>the resulting precipitated white solid products were washed with ethanol, filtered and then dried at room temperature.</w:t>
      </w: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b/>
        </w:rPr>
      </w:pPr>
    </w:p>
    <w:p w:rsidR="008C723C" w:rsidRDefault="001660C6">
      <w:pPr>
        <w:spacing w:line="360" w:lineRule="auto"/>
        <w:jc w:val="both"/>
        <w:rPr>
          <w:rFonts w:ascii="Times New Roman" w:eastAsia="Times New Roman" w:hAnsi="Times New Roman" w:cs="Times New Roman"/>
          <w:b/>
        </w:rPr>
      </w:pPr>
      <w:r>
        <w:rPr>
          <w:rFonts w:ascii="Times New Roman" w:eastAsia="Times New Roman" w:hAnsi="Times New Roman" w:cs="Times New Roman"/>
          <w:b/>
        </w:rPr>
        <w:lastRenderedPageBreak/>
        <w:t>3. Results and Discussion</w:t>
      </w:r>
    </w:p>
    <w:p w:rsidR="008C723C" w:rsidRDefault="001660C6">
      <w:pPr>
        <w:spacing w:line="360" w:lineRule="auto"/>
        <w:jc w:val="both"/>
        <w:rPr>
          <w:rFonts w:ascii="Times New Roman" w:eastAsia="Times New Roman" w:hAnsi="Times New Roman" w:cs="Times New Roman"/>
          <w:b/>
        </w:rPr>
      </w:pPr>
      <w:r>
        <w:rPr>
          <w:rFonts w:ascii="Times New Roman" w:eastAsia="Times New Roman" w:hAnsi="Times New Roman" w:cs="Times New Roman"/>
          <w:b/>
        </w:rPr>
        <w:t>3.1 X-ray diffraction (XRD) characterization analysis</w:t>
      </w:r>
    </w:p>
    <w:p w:rsidR="008C723C" w:rsidRDefault="001660C6">
      <w:pPr>
        <w:spacing w:line="360" w:lineRule="auto"/>
        <w:jc w:val="both"/>
        <w:rPr>
          <w:rFonts w:ascii="Times New Roman" w:eastAsia="Times New Roman" w:hAnsi="Times New Roman" w:cs="Times New Roman"/>
        </w:rPr>
      </w:pPr>
      <w:r>
        <w:rPr>
          <w:rFonts w:ascii="Times New Roman" w:eastAsia="Times New Roman" w:hAnsi="Times New Roman" w:cs="Times New Roman"/>
        </w:rPr>
        <w:t>XRD is an efficient analytical technique used to identify the structural properties ofcrystalline materials. The X- ray diffraction data were recorded by using CuKα radiation (1.5406 A°).The XRD pattern of a typical ZnO sample exhibits prominent broad peaks at 2θ values of 31.77°, 34.42°,36.35°,47.53°, 56.60° 62.86°and 66.37°which could be indicated as scattering from the (100),(002), (101), (102),(110), (103) and(112) hexagonal phase of ZnO respectively, suggesting that the nanoparticles are in hexagonal form. No peaks attributable to other phases were observed. The broadening of the diffraction peak provides information about crystallite size. As the width increases, the particle size decreases and vice versa [11]. Figure 2 (a), (b) (c) and (d)gives the X-ray diffraction pattern for samples S1, S2, S3and S4. Study of standard data JCPDS (36-1451) confirmed that the synthesized materials are hexagonal ZnO phase (wurtzite Structure [12] ). The summary of XRD data is given in table 1.</w:t>
      </w:r>
    </w:p>
    <w:p w:rsidR="008C723C" w:rsidRDefault="001660C6">
      <w:pPr>
        <w:spacing w:line="360" w:lineRule="auto"/>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The average grain size was calculated with the help of Scherrer equation(Eq. 1). The calculated size of ZnO nanoparticles were found 11.93, 8.54, 7.38 and 5.14 nm for sample S1, S2, S3 and S4 respectively.</w:t>
      </w:r>
    </w:p>
    <w:p w:rsidR="008C723C" w:rsidRDefault="001660C6">
      <w:pPr>
        <w:spacing w:line="360" w:lineRule="auto"/>
        <w:jc w:val="both"/>
        <w:rPr>
          <w:rFonts w:ascii="Times New Roman" w:eastAsia="Times New Roman" w:hAnsi="Times New Roman" w:cs="Times New Roman"/>
        </w:rPr>
      </w:pPr>
      <w:r>
        <w:rPr>
          <w:rFonts w:ascii="Times New Roman" w:eastAsia="Times New Roman" w:hAnsi="Times New Roman" w:cs="Times New Roman"/>
        </w:rPr>
        <w:tab/>
      </w:r>
    </w:p>
    <w:p w:rsidR="008C723C" w:rsidRDefault="001660C6">
      <w:pPr>
        <w:rPr>
          <w:rFonts w:ascii="Times New Roman" w:eastAsia="Times New Roman" w:hAnsi="Times New Roman" w:cs="Times New Roman"/>
        </w:rPr>
      </w:pPr>
      <w:r>
        <w:rPr>
          <w:rFonts w:ascii="Times New Roman" w:eastAsia="Times New Roman" w:hAnsi="Times New Roman" w:cs="Times New Roman"/>
        </w:rPr>
        <w:t xml:space="preserve">                              D=0.9 λ/ß Cos θ                                                   (1)</w:t>
      </w:r>
    </w:p>
    <w:p w:rsidR="008C723C" w:rsidRDefault="001660C6">
      <w:pPr>
        <w:rPr>
          <w:rFonts w:ascii="Times New Roman" w:eastAsia="Times New Roman" w:hAnsi="Times New Roman" w:cs="Times New Roman"/>
        </w:rPr>
      </w:pPr>
      <w:r>
        <w:rPr>
          <w:rFonts w:ascii="Times New Roman" w:eastAsia="Times New Roman" w:hAnsi="Times New Roman" w:cs="Times New Roman"/>
        </w:rPr>
        <w:t>Where D is particle size λ is the wavelength of the incident ray, θ is the Bragg‟s angle and ß is the full width at half maxima.</w:t>
      </w: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1660C6">
      <w:pPr>
        <w:keepNext/>
        <w:spacing w:after="200"/>
        <w:jc w:val="center"/>
        <w:rPr>
          <w:rFonts w:ascii="Times New Roman" w:eastAsia="Times New Roman" w:hAnsi="Times New Roman" w:cs="Times New Roman"/>
          <w:b/>
          <w:color w:val="44546A"/>
        </w:rPr>
      </w:pPr>
      <w:r>
        <w:rPr>
          <w:rFonts w:ascii="Times New Roman" w:eastAsia="Times New Roman" w:hAnsi="Times New Roman" w:cs="Times New Roman"/>
          <w:b/>
          <w:color w:val="44546A"/>
        </w:rPr>
        <w:lastRenderedPageBreak/>
        <w:t>Table 1 XRD data analysis for sample S1, S2, S3 and S4</w:t>
      </w:r>
    </w:p>
    <w:tbl>
      <w:tblPr>
        <w:tblW w:w="0" w:type="auto"/>
        <w:tblInd w:w="98" w:type="dxa"/>
        <w:tblCellMar>
          <w:left w:w="10" w:type="dxa"/>
          <w:right w:w="10" w:type="dxa"/>
        </w:tblCellMar>
        <w:tblLook w:val="04A0"/>
      </w:tblPr>
      <w:tblGrid>
        <w:gridCol w:w="813"/>
        <w:gridCol w:w="1347"/>
        <w:gridCol w:w="754"/>
        <w:gridCol w:w="754"/>
        <w:gridCol w:w="635"/>
        <w:gridCol w:w="635"/>
        <w:gridCol w:w="575"/>
        <w:gridCol w:w="575"/>
        <w:gridCol w:w="837"/>
        <w:gridCol w:w="336"/>
        <w:gridCol w:w="336"/>
        <w:gridCol w:w="336"/>
        <w:gridCol w:w="825"/>
      </w:tblGrid>
      <w:tr w:rsidR="008C723C">
        <w:tc>
          <w:tcPr>
            <w:tcW w:w="989" w:type="dxa"/>
            <w:vMerge w:val="restart"/>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sz w:val="20"/>
              </w:rPr>
              <w:t>Sample Name</w:t>
            </w:r>
          </w:p>
        </w:tc>
        <w:tc>
          <w:tcPr>
            <w:tcW w:w="1529" w:type="dxa"/>
            <w:vMerge w:val="restart"/>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Times New Roman" w:eastAsia="Times New Roman" w:hAnsi="Times New Roman" w:cs="Times New Roman"/>
                <w:sz w:val="20"/>
              </w:rPr>
            </w:pPr>
          </w:p>
          <w:p w:rsidR="008C723C" w:rsidRDefault="001660C6">
            <w:pPr>
              <w:jc w:val="center"/>
              <w:rPr>
                <w:rFonts w:ascii="Times New Roman" w:eastAsia="Times New Roman" w:hAnsi="Times New Roman" w:cs="Times New Roman"/>
                <w:sz w:val="20"/>
              </w:rPr>
            </w:pPr>
            <w:r>
              <w:rPr>
                <w:rFonts w:ascii="Times New Roman" w:eastAsia="Times New Roman" w:hAnsi="Times New Roman" w:cs="Times New Roman"/>
                <w:sz w:val="20"/>
              </w:rPr>
              <w:t>NaOH</w:t>
            </w:r>
          </w:p>
          <w:p w:rsidR="008C723C" w:rsidRDefault="001660C6">
            <w:pPr>
              <w:jc w:val="center"/>
            </w:pPr>
            <w:r>
              <w:rPr>
                <w:rFonts w:ascii="Times New Roman" w:eastAsia="Times New Roman" w:hAnsi="Times New Roman" w:cs="Times New Roman"/>
                <w:sz w:val="20"/>
              </w:rPr>
              <w:t>Concentration</w:t>
            </w:r>
          </w:p>
        </w:tc>
        <w:tc>
          <w:tcPr>
            <w:tcW w:w="1764" w:type="dxa"/>
            <w:gridSpan w:val="2"/>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sz w:val="20"/>
              </w:rPr>
              <w:t>2θ</w:t>
            </w:r>
          </w:p>
        </w:tc>
        <w:tc>
          <w:tcPr>
            <w:tcW w:w="1440" w:type="dxa"/>
            <w:gridSpan w:val="2"/>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sz w:val="20"/>
              </w:rPr>
              <w:t>d value(Å)</w:t>
            </w:r>
          </w:p>
        </w:tc>
        <w:tc>
          <w:tcPr>
            <w:tcW w:w="1260" w:type="dxa"/>
            <w:gridSpan w:val="2"/>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sz w:val="20"/>
              </w:rPr>
              <w:t>Intensity</w:t>
            </w:r>
          </w:p>
        </w:tc>
        <w:tc>
          <w:tcPr>
            <w:tcW w:w="936"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sz w:val="20"/>
              </w:rPr>
              <w:t>FWHM</w:t>
            </w:r>
          </w:p>
        </w:tc>
        <w:tc>
          <w:tcPr>
            <w:tcW w:w="1262" w:type="dxa"/>
            <w:gridSpan w:val="3"/>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sz w:val="20"/>
              </w:rPr>
              <w:t>Miller Indies</w:t>
            </w:r>
          </w:p>
        </w:tc>
        <w:tc>
          <w:tcPr>
            <w:tcW w:w="108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rPr>
                <w:rFonts w:ascii="Times New Roman" w:eastAsia="Times New Roman" w:hAnsi="Times New Roman" w:cs="Times New Roman"/>
                <w:sz w:val="20"/>
              </w:rPr>
            </w:pPr>
            <w:r>
              <w:rPr>
                <w:rFonts w:ascii="Times New Roman" w:eastAsia="Times New Roman" w:hAnsi="Times New Roman" w:cs="Times New Roman"/>
                <w:sz w:val="20"/>
              </w:rPr>
              <w:t>Particle size</w:t>
            </w:r>
          </w:p>
          <w:p w:rsidR="008C723C" w:rsidRDefault="001660C6">
            <w:pPr>
              <w:jc w:val="center"/>
            </w:pPr>
            <w:r>
              <w:rPr>
                <w:rFonts w:ascii="Times New Roman" w:eastAsia="Times New Roman" w:hAnsi="Times New Roman" w:cs="Times New Roman"/>
                <w:sz w:val="20"/>
              </w:rPr>
              <w:t>(nm)</w:t>
            </w: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b/>
                <w:sz w:val="20"/>
              </w:rPr>
              <w:t>St.</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b/>
                <w:sz w:val="20"/>
              </w:rPr>
              <w:t>Ob.</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b/>
                <w:sz w:val="20"/>
              </w:rPr>
              <w:t>St.</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b/>
                <w:sz w:val="20"/>
              </w:rPr>
              <w:t>Ob.</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b/>
                <w:sz w:val="20"/>
              </w:rPr>
              <w:t>St.</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b/>
                <w:sz w:val="20"/>
              </w:rPr>
              <w:t>Ob.</w:t>
            </w:r>
          </w:p>
        </w:tc>
        <w:tc>
          <w:tcPr>
            <w:tcW w:w="936"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Calibri" w:eastAsia="Calibri" w:hAnsi="Calibri" w:cs="Calibri"/>
                <w:sz w:val="22"/>
              </w:rPr>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b/>
                <w:sz w:val="20"/>
              </w:rPr>
              <w:t>h</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b/>
                <w:sz w:val="20"/>
              </w:rPr>
              <w:t>k</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b/>
                <w:sz w:val="20"/>
              </w:rPr>
              <w:t>l</w:t>
            </w:r>
          </w:p>
        </w:tc>
        <w:tc>
          <w:tcPr>
            <w:tcW w:w="1082" w:type="dxa"/>
            <w:vMerge w:val="restart"/>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Times New Roman" w:eastAsia="Times New Roman" w:hAnsi="Times New Roman" w:cs="Times New Roman"/>
              </w:rPr>
            </w:pPr>
          </w:p>
          <w:p w:rsidR="008C723C" w:rsidRDefault="008C723C">
            <w:pPr>
              <w:rPr>
                <w:rFonts w:ascii="Times New Roman" w:eastAsia="Times New Roman" w:hAnsi="Times New Roman" w:cs="Times New Roman"/>
              </w:rPr>
            </w:pPr>
          </w:p>
          <w:p w:rsidR="008C723C" w:rsidRDefault="001660C6">
            <w:pPr>
              <w:jc w:val="center"/>
              <w:rPr>
                <w:rFonts w:ascii="Times New Roman" w:eastAsia="Times New Roman" w:hAnsi="Times New Roman" w:cs="Times New Roman"/>
              </w:rPr>
            </w:pPr>
            <w:r>
              <w:rPr>
                <w:rFonts w:ascii="Times New Roman" w:eastAsia="Times New Roman" w:hAnsi="Times New Roman" w:cs="Times New Roman"/>
              </w:rPr>
              <w:t>11.93</w:t>
            </w:r>
          </w:p>
          <w:p w:rsidR="008C723C" w:rsidRDefault="008C723C">
            <w:pPr>
              <w:jc w:val="center"/>
            </w:pPr>
          </w:p>
        </w:tc>
      </w:tr>
      <w:tr w:rsidR="008C723C">
        <w:tc>
          <w:tcPr>
            <w:tcW w:w="989" w:type="dxa"/>
            <w:vMerge w:val="restart"/>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Times New Roman" w:eastAsia="Times New Roman" w:hAnsi="Times New Roman" w:cs="Times New Roman"/>
              </w:rPr>
            </w:pPr>
          </w:p>
          <w:p w:rsidR="008C723C" w:rsidRDefault="008C723C">
            <w:pP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1660C6">
            <w:pPr>
              <w:jc w:val="center"/>
              <w:rPr>
                <w:rFonts w:ascii="Times New Roman" w:eastAsia="Times New Roman" w:hAnsi="Times New Roman" w:cs="Times New Roman"/>
              </w:rPr>
            </w:pPr>
            <w:r>
              <w:rPr>
                <w:rFonts w:ascii="Times New Roman" w:eastAsia="Times New Roman" w:hAnsi="Times New Roman" w:cs="Times New Roman"/>
              </w:rPr>
              <w:t>S1</w:t>
            </w:r>
          </w:p>
          <w:p w:rsidR="008C723C" w:rsidRDefault="008C723C">
            <w:pPr>
              <w:jc w:val="center"/>
            </w:pPr>
          </w:p>
        </w:tc>
        <w:tc>
          <w:tcPr>
            <w:tcW w:w="1529" w:type="dxa"/>
            <w:vMerge w:val="restart"/>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Times New Roman" w:eastAsia="Times New Roman" w:hAnsi="Times New Roman" w:cs="Times New Roman"/>
              </w:rPr>
            </w:pPr>
          </w:p>
          <w:p w:rsidR="008C723C" w:rsidRDefault="008C723C">
            <w:pPr>
              <w:rPr>
                <w:rFonts w:ascii="Times New Roman" w:eastAsia="Times New Roman" w:hAnsi="Times New Roman" w:cs="Times New Roman"/>
              </w:rPr>
            </w:pPr>
          </w:p>
          <w:p w:rsidR="008C723C" w:rsidRDefault="008C723C">
            <w:pP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1660C6">
            <w:pPr>
              <w:jc w:val="center"/>
            </w:pPr>
            <w:r>
              <w:rPr>
                <w:rFonts w:ascii="Times New Roman" w:eastAsia="Times New Roman" w:hAnsi="Times New Roman" w:cs="Times New Roman"/>
              </w:rPr>
              <w:t>0.7M</w:t>
            </w: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36.35</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36.18</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2.47</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2.47</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100</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100</w:t>
            </w:r>
          </w:p>
        </w:tc>
        <w:tc>
          <w:tcPr>
            <w:tcW w:w="936" w:type="dxa"/>
            <w:vMerge w:val="restart"/>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8C723C">
            <w:pP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1660C6">
            <w:pPr>
              <w:jc w:val="center"/>
            </w:pPr>
            <w:r>
              <w:rPr>
                <w:rFonts w:ascii="Times New Roman" w:eastAsia="Times New Roman" w:hAnsi="Times New Roman" w:cs="Times New Roman"/>
              </w:rPr>
              <w:t>0.70</w:t>
            </w: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47.53</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47.41</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1.91</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1.91</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23</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36</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56.60</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56.50</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1.62</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1.62</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32</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43</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62.86</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62.70</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1.47</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1.47</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29</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35</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66.37</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67.83</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1.37</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1.38</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23</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27</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val="restart"/>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1660C6">
            <w:pPr>
              <w:jc w:val="center"/>
              <w:rPr>
                <w:rFonts w:ascii="Times New Roman" w:eastAsia="Times New Roman" w:hAnsi="Times New Roman" w:cs="Times New Roman"/>
              </w:rPr>
            </w:pPr>
            <w:r>
              <w:rPr>
                <w:rFonts w:ascii="Times New Roman" w:eastAsia="Times New Roman" w:hAnsi="Times New Roman" w:cs="Times New Roman"/>
              </w:rPr>
              <w:t>S2</w:t>
            </w:r>
          </w:p>
          <w:p w:rsidR="008C723C" w:rsidRDefault="008C723C">
            <w:pPr>
              <w:rPr>
                <w:rFonts w:ascii="Times New Roman" w:eastAsia="Times New Roman" w:hAnsi="Times New Roman" w:cs="Times New Roman"/>
              </w:rPr>
            </w:pPr>
          </w:p>
          <w:p w:rsidR="008C723C" w:rsidRDefault="008C723C">
            <w:pPr>
              <w:jc w:val="center"/>
            </w:pPr>
          </w:p>
        </w:tc>
        <w:tc>
          <w:tcPr>
            <w:tcW w:w="1529" w:type="dxa"/>
            <w:vMerge w:val="restart"/>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Times New Roman" w:eastAsia="Times New Roman" w:hAnsi="Times New Roman" w:cs="Times New Roman"/>
              </w:rPr>
            </w:pPr>
          </w:p>
          <w:p w:rsidR="008C723C" w:rsidRDefault="008C723C">
            <w:pPr>
              <w:rPr>
                <w:rFonts w:ascii="Times New Roman" w:eastAsia="Times New Roman" w:hAnsi="Times New Roman" w:cs="Times New Roman"/>
              </w:rPr>
            </w:pPr>
          </w:p>
          <w:p w:rsidR="008C723C" w:rsidRDefault="008C723C">
            <w:pPr>
              <w:rPr>
                <w:rFonts w:ascii="Times New Roman" w:eastAsia="Times New Roman" w:hAnsi="Times New Roman" w:cs="Times New Roman"/>
              </w:rPr>
            </w:pPr>
          </w:p>
          <w:p w:rsidR="008C723C" w:rsidRDefault="008C723C">
            <w:pP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1660C6">
            <w:pPr>
              <w:jc w:val="center"/>
            </w:pPr>
            <w:r>
              <w:rPr>
                <w:rFonts w:ascii="Times New Roman" w:eastAsia="Times New Roman" w:hAnsi="Times New Roman" w:cs="Times New Roman"/>
              </w:rPr>
              <w:t>0.5M</w:t>
            </w: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31.77</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31.66</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2.81</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2.82</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57</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71</w:t>
            </w:r>
          </w:p>
        </w:tc>
        <w:tc>
          <w:tcPr>
            <w:tcW w:w="936" w:type="dxa"/>
            <w:vMerge w:val="restart"/>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1660C6">
            <w:pPr>
              <w:jc w:val="center"/>
            </w:pPr>
            <w:r>
              <w:rPr>
                <w:rFonts w:ascii="Times New Roman" w:eastAsia="Times New Roman" w:hAnsi="Times New Roman" w:cs="Times New Roman"/>
              </w:rPr>
              <w:t>0.98</w:t>
            </w: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1082" w:type="dxa"/>
            <w:vMerge w:val="restart"/>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1660C6">
            <w:pPr>
              <w:jc w:val="center"/>
              <w:rPr>
                <w:rFonts w:ascii="Times New Roman" w:eastAsia="Times New Roman" w:hAnsi="Times New Roman" w:cs="Times New Roman"/>
              </w:rPr>
            </w:pPr>
            <w:r>
              <w:rPr>
                <w:rFonts w:ascii="Times New Roman" w:eastAsia="Times New Roman" w:hAnsi="Times New Roman" w:cs="Times New Roman"/>
              </w:rPr>
              <w:t>8.55</w:t>
            </w:r>
          </w:p>
          <w:p w:rsidR="008C723C" w:rsidRDefault="008C723C">
            <w:pPr>
              <w:rPr>
                <w:rFonts w:ascii="Times New Roman" w:eastAsia="Times New Roman" w:hAnsi="Times New Roman" w:cs="Times New Roman"/>
              </w:rPr>
            </w:pPr>
          </w:p>
          <w:p w:rsidR="008C723C" w:rsidRDefault="008C723C"/>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34.42</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34.33</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2.60</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2.60</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44</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89</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36.35</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36.12</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2.47</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2.48</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100</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100</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47.53</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47.47</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1.91</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1.91</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23</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37</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56.60</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56.59</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1.62</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1.62</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32</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40</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62.86</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62.75</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1.47</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1.47</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29</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38</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66.37</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67.95</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1.37</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1.37</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23</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31</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val="restart"/>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1660C6">
            <w:pPr>
              <w:jc w:val="center"/>
              <w:rPr>
                <w:rFonts w:ascii="Times New Roman" w:eastAsia="Times New Roman" w:hAnsi="Times New Roman" w:cs="Times New Roman"/>
              </w:rPr>
            </w:pPr>
            <w:r>
              <w:rPr>
                <w:rFonts w:ascii="Times New Roman" w:eastAsia="Times New Roman" w:hAnsi="Times New Roman" w:cs="Times New Roman"/>
              </w:rPr>
              <w:t>S3</w:t>
            </w:r>
          </w:p>
          <w:p w:rsidR="008C723C" w:rsidRDefault="008C723C">
            <w:pPr>
              <w:rPr>
                <w:rFonts w:ascii="Times New Roman" w:eastAsia="Times New Roman" w:hAnsi="Times New Roman" w:cs="Times New Roman"/>
              </w:rPr>
            </w:pPr>
          </w:p>
          <w:p w:rsidR="008C723C" w:rsidRDefault="008C723C">
            <w:pPr>
              <w:jc w:val="center"/>
            </w:pPr>
          </w:p>
        </w:tc>
        <w:tc>
          <w:tcPr>
            <w:tcW w:w="1529" w:type="dxa"/>
            <w:vMerge w:val="restart"/>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Times New Roman" w:eastAsia="Times New Roman" w:hAnsi="Times New Roman" w:cs="Times New Roman"/>
              </w:rPr>
            </w:pPr>
          </w:p>
          <w:p w:rsidR="008C723C" w:rsidRDefault="008C723C">
            <w:pPr>
              <w:rPr>
                <w:rFonts w:ascii="Times New Roman" w:eastAsia="Times New Roman" w:hAnsi="Times New Roman" w:cs="Times New Roman"/>
              </w:rPr>
            </w:pPr>
          </w:p>
          <w:p w:rsidR="008C723C" w:rsidRDefault="008C723C">
            <w:pPr>
              <w:rPr>
                <w:rFonts w:ascii="Times New Roman" w:eastAsia="Times New Roman" w:hAnsi="Times New Roman" w:cs="Times New Roman"/>
              </w:rPr>
            </w:pPr>
          </w:p>
          <w:p w:rsidR="008C723C" w:rsidRDefault="008C723C">
            <w:pPr>
              <w:rPr>
                <w:rFonts w:ascii="Times New Roman" w:eastAsia="Times New Roman" w:hAnsi="Times New Roman" w:cs="Times New Roman"/>
              </w:rPr>
            </w:pPr>
          </w:p>
          <w:p w:rsidR="008C723C" w:rsidRDefault="001660C6">
            <w:r>
              <w:rPr>
                <w:rFonts w:ascii="Times New Roman" w:eastAsia="Times New Roman" w:hAnsi="Times New Roman" w:cs="Times New Roman"/>
              </w:rPr>
              <w:t xml:space="preserve">       0.3M</w:t>
            </w: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31.77</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31.96</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2.81</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2.80</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57</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80</w:t>
            </w:r>
          </w:p>
        </w:tc>
        <w:tc>
          <w:tcPr>
            <w:tcW w:w="936" w:type="dxa"/>
            <w:vMerge w:val="restart"/>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1660C6">
            <w:pPr>
              <w:jc w:val="center"/>
            </w:pPr>
            <w:r>
              <w:rPr>
                <w:rFonts w:ascii="Times New Roman" w:eastAsia="Times New Roman" w:hAnsi="Times New Roman" w:cs="Times New Roman"/>
              </w:rPr>
              <w:t>1.13</w:t>
            </w: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1082" w:type="dxa"/>
            <w:vMerge w:val="restart"/>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1660C6">
            <w:pPr>
              <w:jc w:val="center"/>
              <w:rPr>
                <w:rFonts w:ascii="Times New Roman" w:eastAsia="Times New Roman" w:hAnsi="Times New Roman" w:cs="Times New Roman"/>
              </w:rPr>
            </w:pPr>
            <w:r>
              <w:rPr>
                <w:rFonts w:ascii="Times New Roman" w:eastAsia="Times New Roman" w:hAnsi="Times New Roman" w:cs="Times New Roman"/>
              </w:rPr>
              <w:t>7.38</w:t>
            </w:r>
          </w:p>
          <w:p w:rsidR="008C723C" w:rsidRDefault="008C723C">
            <w:pPr>
              <w:rPr>
                <w:rFonts w:ascii="Times New Roman" w:eastAsia="Times New Roman" w:hAnsi="Times New Roman" w:cs="Times New Roman"/>
              </w:rPr>
            </w:pPr>
          </w:p>
          <w:p w:rsidR="008C723C" w:rsidRDefault="008C723C"/>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34.42</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34.40</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2.60</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2.60</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44</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86</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36.35</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36.16</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2.47</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2.48</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100</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100</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47.53</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47.22</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1.91</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1.92</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23</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41</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56.60</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56.75</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1.62</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1.62</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32</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39</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62.86</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62.72</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1.47</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1.47</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29</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36</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66.37</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68.03</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1.37</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1.37</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23</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30</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val="restart"/>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1660C6">
            <w:pPr>
              <w:jc w:val="center"/>
            </w:pPr>
            <w:r>
              <w:rPr>
                <w:rFonts w:ascii="Times New Roman" w:eastAsia="Times New Roman" w:hAnsi="Times New Roman" w:cs="Times New Roman"/>
              </w:rPr>
              <w:t>S4</w:t>
            </w:r>
          </w:p>
        </w:tc>
        <w:tc>
          <w:tcPr>
            <w:tcW w:w="1529" w:type="dxa"/>
            <w:vMerge w:val="restart"/>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Times New Roman" w:eastAsia="Times New Roman" w:hAnsi="Times New Roman" w:cs="Times New Roman"/>
              </w:rPr>
            </w:pPr>
          </w:p>
          <w:p w:rsidR="008C723C" w:rsidRDefault="008C723C">
            <w:pPr>
              <w:rPr>
                <w:rFonts w:ascii="Times New Roman" w:eastAsia="Times New Roman" w:hAnsi="Times New Roman" w:cs="Times New Roman"/>
              </w:rPr>
            </w:pPr>
          </w:p>
          <w:p w:rsidR="008C723C" w:rsidRDefault="008C723C">
            <w:pPr>
              <w:rPr>
                <w:rFonts w:ascii="Times New Roman" w:eastAsia="Times New Roman" w:hAnsi="Times New Roman" w:cs="Times New Roman"/>
              </w:rPr>
            </w:pPr>
          </w:p>
          <w:p w:rsidR="008C723C" w:rsidRDefault="001660C6">
            <w:r>
              <w:rPr>
                <w:rFonts w:ascii="Times New Roman" w:eastAsia="Times New Roman" w:hAnsi="Times New Roman" w:cs="Times New Roman"/>
              </w:rPr>
              <w:t xml:space="preserve">       0.1M</w:t>
            </w: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lastRenderedPageBreak/>
              <w:t>31.77</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31.81</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2.81</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2.81</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57</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69</w:t>
            </w:r>
          </w:p>
        </w:tc>
        <w:tc>
          <w:tcPr>
            <w:tcW w:w="936" w:type="dxa"/>
            <w:vMerge w:val="restart"/>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1660C6">
            <w:pPr>
              <w:jc w:val="center"/>
            </w:pPr>
            <w:r>
              <w:rPr>
                <w:rFonts w:ascii="Times New Roman" w:eastAsia="Times New Roman" w:hAnsi="Times New Roman" w:cs="Times New Roman"/>
              </w:rPr>
              <w:t>1.62</w:t>
            </w: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lastRenderedPageBreak/>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1082" w:type="dxa"/>
            <w:vMerge w:val="restart"/>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8C723C">
            <w:pPr>
              <w:jc w:val="center"/>
              <w:rPr>
                <w:rFonts w:ascii="Times New Roman" w:eastAsia="Times New Roman" w:hAnsi="Times New Roman" w:cs="Times New Roman"/>
              </w:rPr>
            </w:pPr>
          </w:p>
          <w:p w:rsidR="008C723C" w:rsidRDefault="001660C6">
            <w:pPr>
              <w:jc w:val="center"/>
              <w:rPr>
                <w:rFonts w:ascii="Times New Roman" w:eastAsia="Times New Roman" w:hAnsi="Times New Roman" w:cs="Times New Roman"/>
              </w:rPr>
            </w:pPr>
            <w:r>
              <w:rPr>
                <w:rFonts w:ascii="Times New Roman" w:eastAsia="Times New Roman" w:hAnsi="Times New Roman" w:cs="Times New Roman"/>
              </w:rPr>
              <w:t>5.15</w:t>
            </w:r>
          </w:p>
          <w:p w:rsidR="008C723C" w:rsidRDefault="008C723C">
            <w:pPr>
              <w:rPr>
                <w:rFonts w:ascii="Times New Roman" w:eastAsia="Times New Roman" w:hAnsi="Times New Roman" w:cs="Times New Roman"/>
              </w:rPr>
            </w:pPr>
          </w:p>
          <w:p w:rsidR="008C723C" w:rsidRDefault="008C723C"/>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34.42</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34.34</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2.60</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2.60</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44</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74</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36.35</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35.87</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2.47</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2.50</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100</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100</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47.53</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47.25</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1.91</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1.92</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23</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45</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56.60</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56.43</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1.62</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1.62</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32</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46</w:t>
            </w:r>
          </w:p>
        </w:tc>
        <w:tc>
          <w:tcPr>
            <w:tcW w:w="936"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62.86</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62.83</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1.47</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1.47</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29</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43</w:t>
            </w:r>
          </w:p>
        </w:tc>
        <w:tc>
          <w:tcPr>
            <w:tcW w:w="936"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Calibri" w:eastAsia="Calibri" w:hAnsi="Calibri" w:cs="Calibri"/>
                <w:sz w:val="22"/>
              </w:rPr>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0</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3</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r w:rsidR="008C723C">
        <w:tc>
          <w:tcPr>
            <w:tcW w:w="98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1529"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rPr>
                <w:rFonts w:ascii="Calibri" w:eastAsia="Calibri" w:hAnsi="Calibri" w:cs="Calibri"/>
                <w:sz w:val="22"/>
              </w:rPr>
            </w:pPr>
          </w:p>
        </w:tc>
        <w:tc>
          <w:tcPr>
            <w:tcW w:w="95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66.37</w:t>
            </w:r>
          </w:p>
        </w:tc>
        <w:tc>
          <w:tcPr>
            <w:tcW w:w="81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67.79</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1.37</w:t>
            </w:r>
          </w:p>
        </w:tc>
        <w:tc>
          <w:tcPr>
            <w:tcW w:w="72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1.38</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23</w:t>
            </w:r>
          </w:p>
        </w:tc>
        <w:tc>
          <w:tcPr>
            <w:tcW w:w="63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40</w:t>
            </w:r>
          </w:p>
        </w:tc>
        <w:tc>
          <w:tcPr>
            <w:tcW w:w="936"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jc w:val="center"/>
              <w:rPr>
                <w:rFonts w:ascii="Calibri" w:eastAsia="Calibri" w:hAnsi="Calibri" w:cs="Calibri"/>
                <w:sz w:val="22"/>
              </w:rPr>
            </w:pPr>
          </w:p>
        </w:tc>
        <w:tc>
          <w:tcPr>
            <w:tcW w:w="362"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36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1</w:t>
            </w:r>
          </w:p>
        </w:tc>
        <w:tc>
          <w:tcPr>
            <w:tcW w:w="540"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1660C6">
            <w:pPr>
              <w:jc w:val="center"/>
            </w:pPr>
            <w:r>
              <w:rPr>
                <w:rFonts w:ascii="Times New Roman" w:eastAsia="Times New Roman" w:hAnsi="Times New Roman" w:cs="Times New Roman"/>
              </w:rPr>
              <w:t>2</w:t>
            </w:r>
          </w:p>
        </w:tc>
        <w:tc>
          <w:tcPr>
            <w:tcW w:w="1082" w:type="dxa"/>
            <w:vMerge/>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tcPr>
          <w:p w:rsidR="008C723C" w:rsidRDefault="008C723C">
            <w:pPr>
              <w:tabs>
                <w:tab w:val="left" w:pos="3620"/>
                <w:tab w:val="left" w:pos="3964"/>
              </w:tabs>
              <w:spacing w:line="259" w:lineRule="auto"/>
            </w:pPr>
          </w:p>
        </w:tc>
      </w:tr>
    </w:tbl>
    <w:p w:rsidR="008C723C" w:rsidRDefault="001660C6">
      <w:pPr>
        <w:tabs>
          <w:tab w:val="left" w:pos="7485"/>
        </w:tabs>
        <w:spacing w:line="360" w:lineRule="auto"/>
        <w:jc w:val="both"/>
        <w:rPr>
          <w:rFonts w:ascii="Times New Roman" w:eastAsia="Times New Roman" w:hAnsi="Times New Roman" w:cs="Times New Roman"/>
        </w:rPr>
      </w:pPr>
      <w:r>
        <w:rPr>
          <w:rFonts w:ascii="Times New Roman" w:eastAsia="Times New Roman" w:hAnsi="Times New Roman" w:cs="Times New Roman"/>
        </w:rPr>
        <w:tab/>
      </w:r>
    </w:p>
    <w:p w:rsidR="008C723C" w:rsidRDefault="00196DE5">
      <w:pPr>
        <w:spacing w:line="360" w:lineRule="auto"/>
        <w:jc w:val="both"/>
        <w:rPr>
          <w:rFonts w:ascii="Times New Roman" w:eastAsia="Times New Roman" w:hAnsi="Times New Roman" w:cs="Times New Roman"/>
        </w:rPr>
      </w:pPr>
      <w:r>
        <w:rPr>
          <w:noProof/>
          <w:lang w:val="en-US" w:eastAsia="en-US"/>
        </w:rPr>
        <w:drawing>
          <wp:inline distT="0" distB="0" distL="0" distR="0">
            <wp:extent cx="4075430" cy="3149600"/>
            <wp:effectExtent l="25400" t="25400" r="13970" b="25400"/>
            <wp:docPr id="11" name="rectole00000000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0"/>
                    <pic:cNvPicPr>
                      <a:picLocks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075430" cy="3149600"/>
                    </a:xfrm>
                    <a:prstGeom prst="rect">
                      <a:avLst/>
                    </a:prstGeom>
                    <a:solidFill>
                      <a:srgbClr val="FFFFFF"/>
                    </a:solidFill>
                    <a:ln w="9525">
                      <a:solidFill>
                        <a:srgbClr val="000000"/>
                      </a:solidFill>
                      <a:miter lim="800000"/>
                      <a:headEnd/>
                      <a:tailEnd/>
                    </a:ln>
                  </pic:spPr>
                </pic:pic>
              </a:graphicData>
            </a:graphic>
          </wp:inline>
        </w:drawing>
      </w:r>
    </w:p>
    <w:p w:rsidR="008C723C" w:rsidRDefault="001660C6">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t>Figure 2 (a) XRD pattern of Sample S1 of ZnO nanoparticles.</w:t>
      </w:r>
    </w:p>
    <w:p w:rsidR="008C723C" w:rsidRDefault="00196DE5">
      <w:pPr>
        <w:spacing w:after="160" w:line="259" w:lineRule="auto"/>
        <w:jc w:val="center"/>
        <w:rPr>
          <w:rFonts w:ascii="Times New Roman" w:eastAsia="Times New Roman" w:hAnsi="Times New Roman" w:cs="Times New Roman"/>
        </w:rPr>
      </w:pPr>
      <w:r>
        <w:rPr>
          <w:noProof/>
          <w:lang w:val="en-US" w:eastAsia="en-US"/>
        </w:rPr>
        <w:lastRenderedPageBreak/>
        <w:drawing>
          <wp:inline distT="0" distB="0" distL="0" distR="0">
            <wp:extent cx="4075430" cy="3149600"/>
            <wp:effectExtent l="25400" t="25400" r="13970" b="25400"/>
            <wp:docPr id="10" name="rectole00000000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1"/>
                    <pic:cNvPicPr>
                      <a:picLocks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075430" cy="3149600"/>
                    </a:xfrm>
                    <a:prstGeom prst="rect">
                      <a:avLst/>
                    </a:prstGeom>
                    <a:solidFill>
                      <a:srgbClr val="FFFFFF"/>
                    </a:solidFill>
                    <a:ln w="9525">
                      <a:solidFill>
                        <a:srgbClr val="000000"/>
                      </a:solidFill>
                      <a:miter lim="800000"/>
                      <a:headEnd/>
                      <a:tailEnd/>
                    </a:ln>
                  </pic:spPr>
                </pic:pic>
              </a:graphicData>
            </a:graphic>
          </wp:inline>
        </w:drawing>
      </w:r>
    </w:p>
    <w:p w:rsidR="008C723C" w:rsidRDefault="008C723C">
      <w:pPr>
        <w:spacing w:line="360" w:lineRule="auto"/>
        <w:ind w:firstLine="720"/>
        <w:jc w:val="center"/>
        <w:rPr>
          <w:rFonts w:ascii="Times New Roman" w:eastAsia="Times New Roman" w:hAnsi="Times New Roman" w:cs="Times New Roman"/>
          <w:b/>
        </w:rPr>
      </w:pPr>
    </w:p>
    <w:p w:rsidR="008C723C" w:rsidRDefault="008C723C">
      <w:pPr>
        <w:spacing w:line="360" w:lineRule="auto"/>
        <w:jc w:val="both"/>
        <w:rPr>
          <w:rFonts w:ascii="Times New Roman" w:eastAsia="Times New Roman" w:hAnsi="Times New Roman" w:cs="Times New Roman"/>
          <w:b/>
        </w:rPr>
      </w:pPr>
    </w:p>
    <w:p w:rsidR="008C723C" w:rsidRDefault="001660C6">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t>Figure 2 (b) XRD pattern of Sample S2 of ZnO nanoparticles.</w:t>
      </w:r>
    </w:p>
    <w:p w:rsidR="008C723C" w:rsidRDefault="008C723C">
      <w:pPr>
        <w:spacing w:line="360" w:lineRule="auto"/>
        <w:jc w:val="both"/>
        <w:rPr>
          <w:rFonts w:ascii="Times New Roman" w:eastAsia="Times New Roman" w:hAnsi="Times New Roman" w:cs="Times New Roman"/>
          <w:b/>
        </w:rPr>
      </w:pPr>
    </w:p>
    <w:p w:rsidR="008C723C" w:rsidRDefault="00196DE5">
      <w:pPr>
        <w:spacing w:line="360" w:lineRule="auto"/>
        <w:jc w:val="both"/>
        <w:rPr>
          <w:rFonts w:ascii="Times New Roman" w:eastAsia="Times New Roman" w:hAnsi="Times New Roman" w:cs="Times New Roman"/>
          <w:b/>
        </w:rPr>
      </w:pPr>
      <w:r>
        <w:rPr>
          <w:noProof/>
          <w:lang w:val="en-US" w:eastAsia="en-US"/>
        </w:rPr>
        <w:drawing>
          <wp:inline distT="0" distB="0" distL="0" distR="0">
            <wp:extent cx="3921125" cy="3021330"/>
            <wp:effectExtent l="25400" t="25400" r="15875" b="26670"/>
            <wp:docPr id="9" name="rectole00000000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2"/>
                    <pic:cNvPicPr>
                      <a:picLocks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921125" cy="3021330"/>
                    </a:xfrm>
                    <a:prstGeom prst="rect">
                      <a:avLst/>
                    </a:prstGeom>
                    <a:solidFill>
                      <a:srgbClr val="FFFFFF"/>
                    </a:solidFill>
                    <a:ln w="9525">
                      <a:solidFill>
                        <a:srgbClr val="000000"/>
                      </a:solidFill>
                      <a:miter lim="800000"/>
                      <a:headEnd/>
                      <a:tailEnd/>
                    </a:ln>
                  </pic:spPr>
                </pic:pic>
              </a:graphicData>
            </a:graphic>
          </wp:inline>
        </w:drawing>
      </w:r>
      <w:r w:rsidR="001660C6">
        <w:rPr>
          <w:rFonts w:ascii="Times New Roman" w:eastAsia="Times New Roman" w:hAnsi="Times New Roman" w:cs="Times New Roman"/>
          <w:b/>
        </w:rPr>
        <w:t xml:space="preserve">                     Figure 2 (c) XRD pattern of Sample S3 of ZnO nanoparticles</w:t>
      </w:r>
    </w:p>
    <w:p w:rsidR="008C723C" w:rsidRDefault="008C723C">
      <w:pPr>
        <w:spacing w:line="360" w:lineRule="auto"/>
        <w:jc w:val="center"/>
        <w:rPr>
          <w:rFonts w:ascii="Times New Roman" w:eastAsia="Times New Roman" w:hAnsi="Times New Roman" w:cs="Times New Roman"/>
          <w:b/>
        </w:rPr>
      </w:pPr>
    </w:p>
    <w:p w:rsidR="008C723C" w:rsidRDefault="008C723C">
      <w:pPr>
        <w:spacing w:line="360" w:lineRule="auto"/>
        <w:jc w:val="center"/>
        <w:rPr>
          <w:rFonts w:ascii="Times New Roman" w:eastAsia="Times New Roman" w:hAnsi="Times New Roman" w:cs="Times New Roman"/>
          <w:b/>
        </w:rPr>
      </w:pPr>
    </w:p>
    <w:p w:rsidR="008C723C" w:rsidRDefault="008C723C">
      <w:pPr>
        <w:spacing w:line="360" w:lineRule="auto"/>
        <w:ind w:firstLine="720"/>
        <w:jc w:val="center"/>
        <w:rPr>
          <w:rFonts w:ascii="Times New Roman" w:eastAsia="Times New Roman" w:hAnsi="Times New Roman" w:cs="Times New Roman"/>
          <w:b/>
        </w:rPr>
      </w:pPr>
    </w:p>
    <w:p w:rsidR="008C723C" w:rsidRDefault="00196DE5">
      <w:pPr>
        <w:spacing w:line="360" w:lineRule="auto"/>
        <w:ind w:firstLine="720"/>
        <w:jc w:val="center"/>
        <w:rPr>
          <w:rFonts w:ascii="Times New Roman" w:eastAsia="Times New Roman" w:hAnsi="Times New Roman" w:cs="Times New Roman"/>
          <w:b/>
        </w:rPr>
      </w:pPr>
      <w:r>
        <w:rPr>
          <w:noProof/>
          <w:lang w:val="en-US" w:eastAsia="en-US"/>
        </w:rPr>
        <w:drawing>
          <wp:inline distT="0" distB="0" distL="0" distR="0">
            <wp:extent cx="4075430" cy="3149600"/>
            <wp:effectExtent l="25400" t="25400" r="13970" b="25400"/>
            <wp:docPr id="8" name="rectole00000000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3"/>
                    <pic:cNvPicPr>
                      <a:picLocks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075430" cy="3149600"/>
                    </a:xfrm>
                    <a:prstGeom prst="rect">
                      <a:avLst/>
                    </a:prstGeom>
                    <a:solidFill>
                      <a:srgbClr val="FFFFFF"/>
                    </a:solidFill>
                    <a:ln w="9525">
                      <a:solidFill>
                        <a:srgbClr val="000000"/>
                      </a:solidFill>
                      <a:miter lim="800000"/>
                      <a:headEnd/>
                      <a:tailEnd/>
                    </a:ln>
                  </pic:spPr>
                </pic:pic>
              </a:graphicData>
            </a:graphic>
          </wp:inline>
        </w:drawing>
      </w:r>
      <w:r w:rsidR="001660C6">
        <w:rPr>
          <w:rFonts w:ascii="Times New Roman" w:eastAsia="Times New Roman" w:hAnsi="Times New Roman" w:cs="Times New Roman"/>
          <w:b/>
        </w:rPr>
        <w:t>Figure 2 (d) XRD pattern of Sample S4 of ZnO nanoparticles</w:t>
      </w:r>
    </w:p>
    <w:p w:rsidR="008C723C" w:rsidRDefault="008C723C">
      <w:pPr>
        <w:spacing w:line="360" w:lineRule="auto"/>
        <w:jc w:val="center"/>
        <w:rPr>
          <w:rFonts w:ascii="Times New Roman" w:eastAsia="Times New Roman" w:hAnsi="Times New Roman" w:cs="Times New Roman"/>
          <w:b/>
        </w:rPr>
      </w:pPr>
    </w:p>
    <w:p w:rsidR="008C723C" w:rsidRDefault="008C723C">
      <w:pPr>
        <w:spacing w:line="360" w:lineRule="auto"/>
        <w:jc w:val="both"/>
        <w:rPr>
          <w:rFonts w:ascii="Times New Roman" w:eastAsia="Times New Roman" w:hAnsi="Times New Roman" w:cs="Times New Roman"/>
          <w:b/>
        </w:rPr>
      </w:pPr>
    </w:p>
    <w:p w:rsidR="008C723C" w:rsidRDefault="001660C6">
      <w:pPr>
        <w:spacing w:line="360" w:lineRule="auto"/>
        <w:jc w:val="both"/>
        <w:rPr>
          <w:rFonts w:ascii="Times New Roman" w:eastAsia="Times New Roman" w:hAnsi="Times New Roman" w:cs="Times New Roman"/>
          <w:b/>
        </w:rPr>
      </w:pPr>
      <w:r>
        <w:rPr>
          <w:rFonts w:ascii="Times New Roman" w:eastAsia="Times New Roman" w:hAnsi="Times New Roman" w:cs="Times New Roman"/>
          <w:b/>
        </w:rPr>
        <w:t>3.2 Photoluminescence characterization analysis</w:t>
      </w:r>
    </w:p>
    <w:p w:rsidR="008C723C" w:rsidRDefault="00196DE5">
      <w:pPr>
        <w:spacing w:line="360" w:lineRule="auto"/>
        <w:jc w:val="both"/>
        <w:rPr>
          <w:rFonts w:ascii="Times New Roman" w:eastAsia="Times New Roman" w:hAnsi="Times New Roman" w:cs="Times New Roman"/>
        </w:rPr>
      </w:pPr>
      <w:r>
        <w:rPr>
          <w:noProof/>
          <w:lang w:val="en-US" w:eastAsia="en-US"/>
        </w:rPr>
        <w:drawing>
          <wp:inline distT="0" distB="0" distL="0" distR="0">
            <wp:extent cx="4615180" cy="2609850"/>
            <wp:effectExtent l="25400" t="25400" r="33020" b="31750"/>
            <wp:docPr id="7" name="rectole00000000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4"/>
                    <pic:cNvPicPr>
                      <a:picLocks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615180" cy="2609850"/>
                    </a:xfrm>
                    <a:prstGeom prst="rect">
                      <a:avLst/>
                    </a:prstGeom>
                    <a:solidFill>
                      <a:srgbClr val="FFFFFF"/>
                    </a:solidFill>
                    <a:ln w="9525">
                      <a:solidFill>
                        <a:srgbClr val="000000"/>
                      </a:solidFill>
                      <a:miter lim="800000"/>
                      <a:headEnd/>
                      <a:tailEnd/>
                    </a:ln>
                  </pic:spPr>
                </pic:pic>
              </a:graphicData>
            </a:graphic>
          </wp:inline>
        </w:drawing>
      </w:r>
      <w:r w:rsidR="001660C6">
        <w:rPr>
          <w:rFonts w:ascii="Times New Roman" w:eastAsia="Times New Roman" w:hAnsi="Times New Roman" w:cs="Times New Roman"/>
        </w:rPr>
        <w:t xml:space="preserve">Photoluminescence spectroscopy is a valuable tool to study the optical properties of semiconducting materials. The room temperature PL spectra of ZnO nanoparticle </w:t>
      </w:r>
      <w:r w:rsidR="001660C6">
        <w:rPr>
          <w:rFonts w:ascii="Times New Roman" w:eastAsia="Times New Roman" w:hAnsi="Times New Roman" w:cs="Times New Roman"/>
        </w:rPr>
        <w:lastRenderedPageBreak/>
        <w:t xml:space="preserve">samples were recorded (Figure3, Figure caption is missing). The spectra were recorded usingexcitation wavelength of 300 nm. The spectra have broad emission peak (near band edge) at 390nm, 387nm, 380nm and 377nm for sample S1, S2, S3 and S4 respectively. </w:t>
      </w:r>
    </w:p>
    <w:p w:rsidR="008C723C" w:rsidRDefault="001660C6">
      <w:pPr>
        <w:spacing w:line="360" w:lineRule="auto"/>
        <w:jc w:val="both"/>
        <w:rPr>
          <w:rFonts w:ascii="Times New Roman" w:eastAsia="Times New Roman" w:hAnsi="Times New Roman" w:cs="Times New Roman"/>
          <w:b/>
        </w:rPr>
      </w:pPr>
      <w:r>
        <w:rPr>
          <w:rFonts w:ascii="Times New Roman" w:eastAsia="Times New Roman" w:hAnsi="Times New Roman" w:cs="Times New Roman"/>
          <w:b/>
        </w:rPr>
        <w:t xml:space="preserve">       Figure3. PL pattern of sample of ZnO nanoparticles with different pH</w:t>
      </w:r>
    </w:p>
    <w:p w:rsidR="008C723C" w:rsidRDefault="008C723C">
      <w:pPr>
        <w:spacing w:line="360" w:lineRule="auto"/>
        <w:jc w:val="both"/>
        <w:rPr>
          <w:rFonts w:ascii="Times New Roman" w:eastAsia="Times New Roman" w:hAnsi="Times New Roman" w:cs="Times New Roman"/>
        </w:rPr>
      </w:pPr>
    </w:p>
    <w:p w:rsidR="008C723C" w:rsidRDefault="001660C6">
      <w:pPr>
        <w:jc w:val="both"/>
        <w:rPr>
          <w:rFonts w:ascii="Times New Roman" w:eastAsia="Times New Roman" w:hAnsi="Times New Roman" w:cs="Times New Roman"/>
        </w:rPr>
      </w:pPr>
      <w:r>
        <w:rPr>
          <w:rFonts w:ascii="Times New Roman" w:eastAsia="Times New Roman" w:hAnsi="Times New Roman" w:cs="Times New Roman"/>
        </w:rPr>
        <w:t>The PL emission peaks are blue shifted with decreasing the size of ZnO nanoparticles, that is due to the size quantization effect [11].However, surface states have also been identified as a possible cause of the visible emission in the ZnO nanomaterials [12]. It is known that the PL emission is caused by the recombination of excited electrons and holes, and the lower PL intensity may indicate the lower recombination rate of electrons and holes under lightirradiation. The PL intensity is highest as prepared sample S4 indicating the highest recombination of electrons and holes. It is reasonable that there are some defects in the ZnO nanostructures at the surface and subsurface due to their fast reaction formation process and large surface-to volume ratio [13].</w:t>
      </w:r>
      <w:r>
        <w:rPr>
          <w:rFonts w:ascii="Times New Roman" w:eastAsia="Times New Roman" w:hAnsi="Times New Roman" w:cs="Times New Roman"/>
          <w:color w:val="000000"/>
        </w:rPr>
        <w:t>The strong green emission band at ~553 nm is due to the defects on the surfaces of nanoparticles.</w:t>
      </w:r>
      <w:r>
        <w:rPr>
          <w:rFonts w:ascii="Times New Roman" w:eastAsia="Times New Roman" w:hAnsi="Times New Roman" w:cs="Times New Roman"/>
        </w:rPr>
        <w:t xml:space="preserve"> Pandey et al report different types of defects states in visible emission spectra  of ZnO nanoparticles are singly or doubly charged Zn vacancies (VZn), neutral or singly charged oxygen vacancies (VO), singly charged or neutral interstitial Zn (Zni), interstitial O (Oi) and substitution O at Zn position (OZn).</w:t>
      </w:r>
      <w:r>
        <w:rPr>
          <w:rFonts w:ascii="Times New Roman" w:eastAsia="Times New Roman" w:hAnsi="Times New Roman" w:cs="Times New Roman"/>
          <w:color w:val="000000"/>
        </w:rPr>
        <w:t>[14, 15, 12,].</w:t>
      </w:r>
      <w:r>
        <w:rPr>
          <w:rFonts w:ascii="Times New Roman" w:eastAsia="Times New Roman" w:hAnsi="Times New Roman" w:cs="Times New Roman"/>
        </w:rPr>
        <w:t>Table 2 represents the summary of PL data analysis.</w:t>
      </w:r>
    </w:p>
    <w:p w:rsidR="008C723C" w:rsidRDefault="008C723C">
      <w:pPr>
        <w:spacing w:line="360" w:lineRule="auto"/>
        <w:jc w:val="both"/>
        <w:rPr>
          <w:rFonts w:ascii="Calibri" w:eastAsia="Calibri" w:hAnsi="Calibri" w:cs="Calibri"/>
          <w:color w:val="000000"/>
          <w:sz w:val="18"/>
        </w:rPr>
      </w:pPr>
    </w:p>
    <w:p w:rsidR="008C723C" w:rsidRDefault="008C723C">
      <w:pPr>
        <w:spacing w:line="360" w:lineRule="auto"/>
        <w:jc w:val="center"/>
        <w:rPr>
          <w:rFonts w:ascii="Times New Roman" w:eastAsia="Times New Roman" w:hAnsi="Times New Roman" w:cs="Times New Roman"/>
          <w:b/>
        </w:rPr>
      </w:pPr>
    </w:p>
    <w:p w:rsidR="008C723C" w:rsidRDefault="001660C6">
      <w:pPr>
        <w:keepNext/>
        <w:spacing w:after="200"/>
        <w:rPr>
          <w:rFonts w:ascii="Times New Roman" w:eastAsia="Times New Roman" w:hAnsi="Times New Roman" w:cs="Times New Roman"/>
          <w:b/>
          <w:color w:val="44546A"/>
        </w:rPr>
      </w:pPr>
      <w:r>
        <w:rPr>
          <w:rFonts w:ascii="Times New Roman" w:eastAsia="Times New Roman" w:hAnsi="Times New Roman" w:cs="Times New Roman"/>
          <w:b/>
          <w:color w:val="44546A"/>
        </w:rPr>
        <w:t>Table 2 Summery of PL Results</w:t>
      </w:r>
    </w:p>
    <w:tbl>
      <w:tblPr>
        <w:tblW w:w="0" w:type="auto"/>
        <w:jc w:val="center"/>
        <w:tblCellMar>
          <w:left w:w="10" w:type="dxa"/>
          <w:right w:w="10" w:type="dxa"/>
        </w:tblCellMar>
        <w:tblLook w:val="04A0"/>
      </w:tblPr>
      <w:tblGrid>
        <w:gridCol w:w="2168"/>
        <w:gridCol w:w="2170"/>
        <w:gridCol w:w="2267"/>
        <w:gridCol w:w="2251"/>
      </w:tblGrid>
      <w:tr w:rsidR="008C723C">
        <w:trPr>
          <w:trHeight w:val="1"/>
          <w:jc w:val="center"/>
        </w:trPr>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Sample Name</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Particle Size</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Concentration of NaOH (M)</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PL Peak Position(nm)</w:t>
            </w:r>
          </w:p>
        </w:tc>
      </w:tr>
      <w:tr w:rsidR="008C723C">
        <w:trPr>
          <w:trHeight w:val="1"/>
          <w:jc w:val="center"/>
        </w:trPr>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S1</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11.93</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0.7</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390</w:t>
            </w:r>
          </w:p>
        </w:tc>
      </w:tr>
      <w:tr w:rsidR="008C723C">
        <w:trPr>
          <w:trHeight w:val="1"/>
          <w:jc w:val="center"/>
        </w:trPr>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S2</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8.55</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0.5</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387</w:t>
            </w:r>
          </w:p>
        </w:tc>
      </w:tr>
      <w:tr w:rsidR="008C723C">
        <w:trPr>
          <w:trHeight w:val="1"/>
          <w:jc w:val="center"/>
        </w:trPr>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S3</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7.38</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0.3</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380</w:t>
            </w:r>
          </w:p>
        </w:tc>
      </w:tr>
      <w:tr w:rsidR="008C723C">
        <w:trPr>
          <w:trHeight w:val="1"/>
          <w:jc w:val="center"/>
        </w:trPr>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S4</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5.15</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0.1</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377</w:t>
            </w:r>
          </w:p>
        </w:tc>
      </w:tr>
    </w:tbl>
    <w:p w:rsidR="008C723C" w:rsidRDefault="008C723C">
      <w:pPr>
        <w:spacing w:line="360" w:lineRule="auto"/>
        <w:rPr>
          <w:rFonts w:ascii="Times New Roman" w:eastAsia="Times New Roman" w:hAnsi="Times New Roman" w:cs="Times New Roman"/>
        </w:rPr>
      </w:pPr>
    </w:p>
    <w:p w:rsidR="008C723C" w:rsidRDefault="001660C6">
      <w:pPr>
        <w:spacing w:line="360" w:lineRule="auto"/>
        <w:jc w:val="both"/>
        <w:rPr>
          <w:rFonts w:ascii="Times New Roman" w:eastAsia="Times New Roman" w:hAnsi="Times New Roman" w:cs="Times New Roman"/>
          <w:b/>
        </w:rPr>
      </w:pPr>
      <w:r>
        <w:rPr>
          <w:rFonts w:ascii="Times New Roman" w:eastAsia="Times New Roman" w:hAnsi="Times New Roman" w:cs="Times New Roman"/>
          <w:b/>
        </w:rPr>
        <w:t>3.3 UV- Visible spectroscopy</w:t>
      </w:r>
    </w:p>
    <w:p w:rsidR="008C723C" w:rsidRDefault="001660C6">
      <w:pPr>
        <w:spacing w:line="360" w:lineRule="auto"/>
        <w:jc w:val="both"/>
        <w:rPr>
          <w:rFonts w:ascii="Times New Roman" w:eastAsia="Times New Roman" w:hAnsi="Times New Roman" w:cs="Times New Roman"/>
        </w:rPr>
      </w:pPr>
      <w:r>
        <w:rPr>
          <w:rFonts w:ascii="Times New Roman" w:eastAsia="Times New Roman" w:hAnsi="Times New Roman" w:cs="Times New Roman"/>
        </w:rPr>
        <w:t>UV-vis spectroscopy has many different applications in organic and biological chemistry. The effect of different volume ratios ofZnAc:NaOHon the optical properties of ZnO nanoparticles were investigated. The absorbance spectra of ZnO nanoparticles were measured in the wavelength range from 200 to 800 nm.</w:t>
      </w: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196DE5">
      <w:pPr>
        <w:spacing w:line="360" w:lineRule="auto"/>
        <w:jc w:val="both"/>
        <w:rPr>
          <w:rFonts w:ascii="Times New Roman" w:eastAsia="Times New Roman" w:hAnsi="Times New Roman" w:cs="Times New Roman"/>
        </w:rPr>
      </w:pPr>
      <w:r>
        <w:rPr>
          <w:noProof/>
          <w:lang w:val="en-US" w:eastAsia="en-US"/>
        </w:rPr>
        <w:drawing>
          <wp:inline distT="0" distB="0" distL="0" distR="0">
            <wp:extent cx="4075430" cy="3149600"/>
            <wp:effectExtent l="25400" t="25400" r="13970" b="25400"/>
            <wp:docPr id="6" name="rectole00000000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5"/>
                    <pic:cNvPicPr>
                      <a:picLocks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075430" cy="3149600"/>
                    </a:xfrm>
                    <a:prstGeom prst="rect">
                      <a:avLst/>
                    </a:prstGeom>
                    <a:solidFill>
                      <a:srgbClr val="FFFFFF"/>
                    </a:solidFill>
                    <a:ln w="9525">
                      <a:solidFill>
                        <a:srgbClr val="000000"/>
                      </a:solidFill>
                      <a:miter lim="800000"/>
                      <a:headEnd/>
                      <a:tailEnd/>
                    </a:ln>
                  </pic:spPr>
                </pic:pic>
              </a:graphicData>
            </a:graphic>
          </wp:inline>
        </w:drawing>
      </w:r>
    </w:p>
    <w:p w:rsidR="008C723C" w:rsidRDefault="008C723C">
      <w:pPr>
        <w:spacing w:line="360" w:lineRule="auto"/>
        <w:jc w:val="both"/>
        <w:rPr>
          <w:rFonts w:ascii="Times New Roman" w:eastAsia="Times New Roman" w:hAnsi="Times New Roman" w:cs="Times New Roman"/>
        </w:rPr>
      </w:pPr>
    </w:p>
    <w:p w:rsidR="008C723C" w:rsidRDefault="001660C6">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Figure 4 UV-Vis Spectra of ZnO nanoparticle with different pH values  11, 9.2,  8.5 and 7  for sample S1, S2, S3 and S4 respectively. </w:t>
      </w:r>
    </w:p>
    <w:p w:rsidR="008C723C" w:rsidRDefault="008C723C">
      <w:pPr>
        <w:spacing w:line="360" w:lineRule="auto"/>
        <w:jc w:val="both"/>
        <w:rPr>
          <w:rFonts w:ascii="Times New Roman" w:eastAsia="Times New Roman" w:hAnsi="Times New Roman" w:cs="Times New Roman"/>
        </w:rPr>
      </w:pPr>
    </w:p>
    <w:p w:rsidR="008C723C" w:rsidRDefault="001660C6">
      <w:pPr>
        <w:keepNext/>
        <w:spacing w:after="200"/>
        <w:jc w:val="center"/>
        <w:rPr>
          <w:rFonts w:ascii="Times New Roman" w:eastAsia="Times New Roman" w:hAnsi="Times New Roman" w:cs="Times New Roman"/>
          <w:b/>
        </w:rPr>
      </w:pPr>
      <w:r>
        <w:rPr>
          <w:rFonts w:ascii="Times New Roman" w:eastAsia="Times New Roman" w:hAnsi="Times New Roman" w:cs="Times New Roman"/>
          <w:b/>
        </w:rPr>
        <w:t>Table 3 Summery of UV-VIS absorption</w:t>
      </w:r>
    </w:p>
    <w:tbl>
      <w:tblPr>
        <w:tblW w:w="0" w:type="auto"/>
        <w:jc w:val="center"/>
        <w:tblCellMar>
          <w:left w:w="10" w:type="dxa"/>
          <w:right w:w="10" w:type="dxa"/>
        </w:tblCellMar>
        <w:tblLook w:val="04A0"/>
      </w:tblPr>
      <w:tblGrid>
        <w:gridCol w:w="2156"/>
        <w:gridCol w:w="2196"/>
        <w:gridCol w:w="2261"/>
        <w:gridCol w:w="2243"/>
      </w:tblGrid>
      <w:tr w:rsidR="008C723C">
        <w:trPr>
          <w:trHeight w:val="1"/>
          <w:jc w:val="center"/>
        </w:trPr>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Sample Name</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Particle Size</w:t>
            </w:r>
            <w:r>
              <w:rPr>
                <w:rFonts w:ascii="Times New Roman" w:eastAsia="Times New Roman" w:hAnsi="Times New Roman" w:cs="Times New Roman"/>
                <w:shd w:val="clear" w:color="auto" w:fill="FFFF00"/>
              </w:rPr>
              <w:t>(</w:t>
            </w:r>
            <w:r>
              <w:rPr>
                <w:rFonts w:ascii="Times New Roman" w:eastAsia="Times New Roman" w:hAnsi="Times New Roman" w:cs="Times New Roman"/>
              </w:rPr>
              <w:t>(nm)</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Concentration of NaOH</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Absorption peak Position(nm)</w:t>
            </w:r>
          </w:p>
        </w:tc>
      </w:tr>
      <w:tr w:rsidR="008C723C">
        <w:trPr>
          <w:trHeight w:val="1"/>
          <w:jc w:val="center"/>
        </w:trPr>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S1</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11.93</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0.7M</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383</w:t>
            </w:r>
          </w:p>
        </w:tc>
      </w:tr>
      <w:tr w:rsidR="008C723C">
        <w:trPr>
          <w:trHeight w:val="1"/>
          <w:jc w:val="center"/>
        </w:trPr>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S2</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8.54</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0.5M</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368</w:t>
            </w:r>
          </w:p>
        </w:tc>
      </w:tr>
      <w:tr w:rsidR="008C723C">
        <w:trPr>
          <w:trHeight w:val="1"/>
          <w:jc w:val="center"/>
        </w:trPr>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S3</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7.38</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0.3M</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366</w:t>
            </w:r>
          </w:p>
        </w:tc>
      </w:tr>
      <w:tr w:rsidR="008C723C">
        <w:trPr>
          <w:trHeight w:val="1"/>
          <w:jc w:val="center"/>
        </w:trPr>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S4</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5.14</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0.1M</w:t>
            </w:r>
          </w:p>
        </w:tc>
        <w:tc>
          <w:tcPr>
            <w:tcW w:w="2394"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352</w:t>
            </w:r>
          </w:p>
        </w:tc>
      </w:tr>
    </w:tbl>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1660C6">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rPr>
        <w:t>Figure 4 depicts the UV-vis absorbance spectra for the sampleS1, S2 S3 and S4. Clearly, the absorption edge is seen to shift to the lower wavelengths with decreasingthe concentration of NaOH or decreasingthe pH value, indicating changes in particle sizes.</w:t>
      </w:r>
      <w:r>
        <w:rPr>
          <w:rFonts w:ascii="Times New Roman" w:eastAsia="Times New Roman" w:hAnsi="Times New Roman" w:cs="Times New Roman"/>
          <w:color w:val="000000"/>
        </w:rPr>
        <w:t xml:space="preserve">The absorbance onset was found 383, 368, 366 and 352 nm for sample S1, S2, S3 </w:t>
      </w:r>
      <w:r>
        <w:rPr>
          <w:rFonts w:ascii="Times New Roman" w:eastAsia="Times New Roman" w:hAnsi="Times New Roman" w:cs="Times New Roman"/>
          <w:color w:val="000000"/>
        </w:rPr>
        <w:lastRenderedPageBreak/>
        <w:t>and S4 respectively, Table 3 shows the summary of absorbance data analysis.Measurement of optical absorption spectrum in band gap semiconductors bearsimportance both theoretical as well as practical aspects. Near to band gap absorptionof photons, absorption coefficient a steeply increases with increasing the photon energy.The spectral absorption coefficient has been evaluated as</w:t>
      </w:r>
    </w:p>
    <w:p w:rsidR="008C723C" w:rsidRDefault="008C723C">
      <w:pPr>
        <w:spacing w:line="360" w:lineRule="auto"/>
        <w:jc w:val="both"/>
        <w:rPr>
          <w:rFonts w:ascii="Times New Roman" w:eastAsia="Times New Roman" w:hAnsi="Times New Roman" w:cs="Times New Roman"/>
          <w:color w:val="000000"/>
        </w:rPr>
      </w:pPr>
    </w:p>
    <w:p w:rsidR="008C723C" w:rsidRDefault="001660C6">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Where k is the spectral extinction coefficient and λ is the wavelength of the absorbedphoton. The optical band gap of ZnO nanoparticles is calculated using the Tauc relation</w:t>
      </w:r>
    </w:p>
    <w:p w:rsidR="001660C6" w:rsidRPr="00464A20" w:rsidRDefault="001660C6" w:rsidP="001660C6">
      <w:pPr>
        <w:autoSpaceDE w:val="0"/>
        <w:autoSpaceDN w:val="0"/>
        <w:adjustRightInd w:val="0"/>
        <w:spacing w:line="360" w:lineRule="auto"/>
        <w:jc w:val="both"/>
        <w:rPr>
          <w:rFonts w:ascii="Times New Roman" w:hAnsi="Times New Roman" w:cs="Times New Roman"/>
          <w:color w:val="000000" w:themeColor="text1"/>
        </w:rPr>
      </w:pPr>
      <m:oMathPara>
        <m:oMath>
          <m:r>
            <w:rPr>
              <w:rFonts w:ascii="Cambria Math" w:hAnsi="Cambria Math" w:cs="Times New Roman"/>
              <w:color w:val="000000" w:themeColor="text1"/>
            </w:rPr>
            <m:t>α=</m:t>
          </m:r>
          <m:f>
            <m:fPr>
              <m:ctrlPr>
                <w:rPr>
                  <w:rFonts w:ascii="Cambria Math" w:hAnsi="Cambria Math" w:cs="Times New Roman"/>
                  <w:i/>
                  <w:color w:val="000000" w:themeColor="text1"/>
                </w:rPr>
              </m:ctrlPr>
            </m:fPr>
            <m:num>
              <m:r>
                <w:rPr>
                  <w:rFonts w:ascii="Cambria Math" w:hAnsi="Cambria Math" w:cs="Times New Roman"/>
                  <w:color w:val="000000" w:themeColor="text1"/>
                </w:rPr>
                <m:t>4πk</m:t>
              </m:r>
            </m:num>
            <m:den>
              <m:r>
                <w:rPr>
                  <w:rFonts w:ascii="Cambria Math" w:hAnsi="Cambria Math" w:cs="Times New Roman"/>
                  <w:color w:val="000000" w:themeColor="text1"/>
                </w:rPr>
                <m:t>λ</m:t>
              </m:r>
            </m:den>
          </m:f>
        </m:oMath>
      </m:oMathPara>
    </w:p>
    <w:p w:rsidR="001660C6" w:rsidRPr="00464A20" w:rsidRDefault="001660C6" w:rsidP="001660C6">
      <w:pPr>
        <w:autoSpaceDE w:val="0"/>
        <w:autoSpaceDN w:val="0"/>
        <w:adjustRightInd w:val="0"/>
        <w:spacing w:line="360" w:lineRule="auto"/>
        <w:jc w:val="both"/>
        <w:rPr>
          <w:rFonts w:ascii="Times New Roman" w:hAnsi="Times New Roman" w:cs="Times New Roman"/>
          <w:color w:val="000000" w:themeColor="text1"/>
        </w:rPr>
      </w:pPr>
      <w:r w:rsidRPr="00464A20">
        <w:rPr>
          <w:rFonts w:ascii="Times New Roman" w:hAnsi="Times New Roman" w:cs="Times New Roman"/>
          <w:color w:val="000000" w:themeColor="text1"/>
        </w:rPr>
        <w:t>Where k is the spectral extinction coefficient and l is the wavelength of the absorbedphoton. The optical band gap (Eg) of the sample can be estimated from the expression for</w:t>
      </w:r>
      <w:r>
        <w:rPr>
          <w:rFonts w:ascii="Times New Roman" w:hAnsi="Times New Roman" w:cs="Times New Roman"/>
          <w:color w:val="000000" w:themeColor="text1"/>
        </w:rPr>
        <w:t xml:space="preserve"> transition</w:t>
      </w:r>
    </w:p>
    <w:p w:rsidR="001660C6" w:rsidRPr="00464A20" w:rsidRDefault="001660C6" w:rsidP="001660C6">
      <w:pPr>
        <w:autoSpaceDE w:val="0"/>
        <w:autoSpaceDN w:val="0"/>
        <w:adjustRightInd w:val="0"/>
        <w:spacing w:line="360" w:lineRule="auto"/>
        <w:jc w:val="both"/>
        <w:rPr>
          <w:rFonts w:ascii="Times New Roman" w:hAnsi="Times New Roman" w:cs="Times New Roman"/>
          <w:color w:val="000000" w:themeColor="text1"/>
        </w:rPr>
      </w:pPr>
      <m:oMathPara>
        <m:oMath>
          <m:r>
            <w:rPr>
              <w:rFonts w:ascii="Cambria Math" w:hAnsi="Cambria Math" w:cs="Times New Roman"/>
              <w:color w:val="000000" w:themeColor="text1"/>
            </w:rPr>
            <m:t>αE=A(E-</m:t>
          </m:r>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g</m:t>
              </m:r>
            </m:sub>
          </m:sSub>
          <m:r>
            <w:rPr>
              <w:rFonts w:ascii="Cambria Math" w:hAnsi="Cambria Math" w:cs="Times New Roman"/>
              <w:color w:val="000000" w:themeColor="text1"/>
            </w:rPr>
            <m:t>)²</m:t>
          </m:r>
        </m:oMath>
      </m:oMathPara>
    </w:p>
    <w:p w:rsidR="001660C6" w:rsidRDefault="001660C6" w:rsidP="001660C6">
      <w:pPr>
        <w:autoSpaceDE w:val="0"/>
        <w:autoSpaceDN w:val="0"/>
        <w:adjustRightInd w:val="0"/>
        <w:spacing w:line="360" w:lineRule="auto"/>
        <w:jc w:val="both"/>
        <w:rPr>
          <w:rFonts w:ascii="Times New Roman" w:hAnsi="Times New Roman" w:cs="Times New Roman"/>
          <w:color w:val="FF0000"/>
        </w:rPr>
      </w:pPr>
    </w:p>
    <w:p w:rsidR="001660C6" w:rsidRDefault="001660C6" w:rsidP="001660C6">
      <w:pPr>
        <w:autoSpaceDE w:val="0"/>
        <w:autoSpaceDN w:val="0"/>
        <w:adjustRightInd w:val="0"/>
        <w:spacing w:line="360" w:lineRule="auto"/>
        <w:jc w:val="both"/>
        <w:rPr>
          <w:rFonts w:ascii="Times New Roman" w:hAnsi="Times New Roman" w:cs="Times New Roman"/>
          <w:color w:val="FF0000"/>
        </w:rPr>
      </w:pPr>
    </w:p>
    <w:p w:rsidR="001660C6" w:rsidRDefault="001660C6" w:rsidP="001660C6">
      <w:pPr>
        <w:autoSpaceDE w:val="0"/>
        <w:autoSpaceDN w:val="0"/>
        <w:adjustRightInd w:val="0"/>
        <w:spacing w:line="360" w:lineRule="auto"/>
        <w:jc w:val="both"/>
        <w:rPr>
          <w:rFonts w:ascii="Times New Roman" w:hAnsi="Times New Roman" w:cs="Times New Roman"/>
          <w:color w:val="FF0000"/>
        </w:rPr>
      </w:pPr>
    </w:p>
    <w:p w:rsidR="001660C6" w:rsidRDefault="001660C6" w:rsidP="001660C6">
      <w:pPr>
        <w:autoSpaceDE w:val="0"/>
        <w:autoSpaceDN w:val="0"/>
        <w:adjustRightInd w:val="0"/>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Where </w:t>
      </w:r>
      <m:oMath>
        <m:r>
          <w:rPr>
            <w:rFonts w:ascii="Cambria Math" w:hAnsi="Cambria Math" w:cs="Times New Roman"/>
            <w:color w:val="000000" w:themeColor="text1"/>
          </w:rPr>
          <m:t>E=</m:t>
        </m:r>
        <m:f>
          <m:fPr>
            <m:type m:val="skw"/>
            <m:ctrlPr>
              <w:rPr>
                <w:rFonts w:ascii="Cambria Math" w:hAnsi="Cambria Math" w:cs="Times New Roman"/>
                <w:i/>
                <w:color w:val="000000" w:themeColor="text1"/>
              </w:rPr>
            </m:ctrlPr>
          </m:fPr>
          <m:num>
            <m:r>
              <w:rPr>
                <w:rFonts w:ascii="Cambria Math" w:hAnsi="Cambria Math" w:cs="Times New Roman"/>
                <w:color w:val="000000" w:themeColor="text1"/>
              </w:rPr>
              <m:t>hc</m:t>
            </m:r>
          </m:num>
          <m:den>
            <m:r>
              <w:rPr>
                <w:rFonts w:ascii="Cambria Math" w:hAnsi="Cambria Math" w:cs="Times New Roman"/>
                <w:color w:val="000000" w:themeColor="text1"/>
              </w:rPr>
              <m:t>λ</m:t>
            </m:r>
          </m:den>
        </m:f>
      </m:oMath>
      <w:r w:rsidRPr="00464A20">
        <w:rPr>
          <w:rFonts w:ascii="Times New Roman" w:hAnsi="Times New Roman" w:cs="Times New Roman"/>
          <w:color w:val="000000" w:themeColor="text1"/>
        </w:rPr>
        <w:t xml:space="preserve"> is the photon energy A is a constant, n is an index which assumes thevalues n=1/2 for allowed direct transition, n=3/2 for direct forbidden transition, n=2 forallowed indirect transition and n=3 for indirect forbidden transition. </w:t>
      </w:r>
    </w:p>
    <w:p w:rsidR="008C723C" w:rsidRDefault="001660C6">
      <w:pPr>
        <w:spacing w:line="360" w:lineRule="auto"/>
        <w:jc w:val="both"/>
        <w:rPr>
          <w:rFonts w:ascii="Times New Roman" w:eastAsia="Times New Roman" w:hAnsi="Times New Roman" w:cs="Times New Roman"/>
        </w:rPr>
      </w:pPr>
      <w:bookmarkStart w:id="0" w:name="_GoBack"/>
      <w:bookmarkEnd w:id="0"/>
      <w:r>
        <w:rPr>
          <w:rFonts w:ascii="Times New Roman" w:eastAsia="Times New Roman" w:hAnsi="Times New Roman" w:cs="Times New Roman"/>
          <w:color w:val="000000"/>
        </w:rPr>
        <w:t>Where, α is the absorption coefficient, A is a constant,  is the energy of incidentphotons and exponents n whose value depends upon the type the transition which may havevalues 1/2, 2, 3/2 and 3 corresponding to the allowed direct, allowed indirect, forbiddendirect and forbidden indirect transitions respectively. Allowed direct bandgap of ZnO nanoparticles is calculated to be 3.5 eV. The increase in the band gap of the ZnO nanoparticles with the decrease in particlesize may be due to a quantum confinement effect. We have also reported the calculation of band gap using theoretical models[16]. The results are shown in table 4 for the sample S1, S2, S3 and S4. For maximum particle size for sample S1 the band gap is minimum. When the size decreases the value of band gap increases which is maximum for sample S4.</w:t>
      </w:r>
    </w:p>
    <w:p w:rsidR="008C723C" w:rsidRDefault="001660C6">
      <w:pPr>
        <w:keepNext/>
        <w:spacing w:after="200"/>
        <w:jc w:val="center"/>
        <w:rPr>
          <w:rFonts w:ascii="Times New Roman" w:eastAsia="Times New Roman" w:hAnsi="Times New Roman" w:cs="Times New Roman"/>
          <w:b/>
        </w:rPr>
      </w:pPr>
      <w:r>
        <w:rPr>
          <w:rFonts w:ascii="Times New Roman" w:eastAsia="Times New Roman" w:hAnsi="Times New Roman" w:cs="Times New Roman"/>
          <w:b/>
        </w:rPr>
        <w:lastRenderedPageBreak/>
        <w:t>Table 4 Band gap calculation</w:t>
      </w:r>
    </w:p>
    <w:tbl>
      <w:tblPr>
        <w:tblW w:w="0" w:type="auto"/>
        <w:tblInd w:w="98" w:type="dxa"/>
        <w:tblCellMar>
          <w:left w:w="10" w:type="dxa"/>
          <w:right w:w="10" w:type="dxa"/>
        </w:tblCellMar>
        <w:tblLook w:val="04A0"/>
      </w:tblPr>
      <w:tblGrid>
        <w:gridCol w:w="1660"/>
        <w:gridCol w:w="1774"/>
        <w:gridCol w:w="1809"/>
        <w:gridCol w:w="1757"/>
        <w:gridCol w:w="1758"/>
      </w:tblGrid>
      <w:tr w:rsidR="008C723C">
        <w:trPr>
          <w:trHeight w:val="1"/>
        </w:trPr>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rPr>
                <w:rFonts w:ascii="Times New Roman" w:eastAsia="Times New Roman" w:hAnsi="Times New Roman" w:cs="Times New Roman"/>
              </w:rPr>
            </w:pPr>
            <w:r>
              <w:rPr>
                <w:rFonts w:ascii="Times New Roman" w:eastAsia="Times New Roman" w:hAnsi="Times New Roman" w:cs="Times New Roman"/>
              </w:rPr>
              <w:t>Sample</w:t>
            </w:r>
          </w:p>
          <w:p w:rsidR="008C723C" w:rsidRDefault="001660C6">
            <w:pPr>
              <w:spacing w:line="360" w:lineRule="auto"/>
              <w:jc w:val="center"/>
            </w:pPr>
            <w:r>
              <w:rPr>
                <w:rFonts w:ascii="Times New Roman" w:eastAsia="Times New Roman" w:hAnsi="Times New Roman" w:cs="Times New Roman"/>
              </w:rPr>
              <w:t>Name</w:t>
            </w:r>
          </w:p>
        </w:tc>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Wavelength (</w:t>
            </w:r>
            <w:r>
              <w:rPr>
                <w:rFonts w:ascii="Calibri" w:eastAsia="Calibri" w:hAnsi="Calibri" w:cs="Calibri"/>
              </w:rPr>
              <w:t>λ)</w:t>
            </w:r>
            <w:r>
              <w:rPr>
                <w:rFonts w:ascii="Times New Roman" w:eastAsia="Times New Roman" w:hAnsi="Times New Roman" w:cs="Times New Roman"/>
              </w:rPr>
              <w:t xml:space="preserve"> at absorption peak (nm)</w:t>
            </w:r>
          </w:p>
        </w:tc>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Experimental Band gap  (eV)</w:t>
            </w:r>
          </w:p>
        </w:tc>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rPr>
                <w:rFonts w:ascii="Times New Roman" w:eastAsia="Times New Roman" w:hAnsi="Times New Roman" w:cs="Times New Roman"/>
              </w:rPr>
            </w:pPr>
            <w:r>
              <w:rPr>
                <w:rFonts w:ascii="Times New Roman" w:eastAsia="Times New Roman" w:hAnsi="Times New Roman" w:cs="Times New Roman"/>
              </w:rPr>
              <w:t>Theoretical</w:t>
            </w:r>
          </w:p>
          <w:p w:rsidR="008C723C" w:rsidRDefault="001660C6">
            <w:pPr>
              <w:spacing w:line="360" w:lineRule="auto"/>
              <w:jc w:val="center"/>
              <w:rPr>
                <w:rFonts w:ascii="Times New Roman" w:eastAsia="Times New Roman" w:hAnsi="Times New Roman" w:cs="Times New Roman"/>
              </w:rPr>
            </w:pPr>
            <w:r>
              <w:rPr>
                <w:rFonts w:ascii="Times New Roman" w:eastAsia="Times New Roman" w:hAnsi="Times New Roman" w:cs="Times New Roman"/>
              </w:rPr>
              <w:t xml:space="preserve">EMA Band gap </w:t>
            </w:r>
          </w:p>
          <w:p w:rsidR="008C723C" w:rsidRDefault="001660C6">
            <w:pPr>
              <w:spacing w:line="360" w:lineRule="auto"/>
              <w:jc w:val="center"/>
            </w:pPr>
            <w:r>
              <w:rPr>
                <w:rFonts w:ascii="Times New Roman" w:eastAsia="Times New Roman" w:hAnsi="Times New Roman" w:cs="Times New Roman"/>
              </w:rPr>
              <w:t>(eV)</w:t>
            </w:r>
          </w:p>
        </w:tc>
        <w:tc>
          <w:tcPr>
            <w:tcW w:w="1916"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rPr>
                <w:rFonts w:ascii="Times New Roman" w:eastAsia="Times New Roman" w:hAnsi="Times New Roman" w:cs="Times New Roman"/>
              </w:rPr>
            </w:pPr>
            <w:r>
              <w:rPr>
                <w:rFonts w:ascii="Times New Roman" w:eastAsia="Times New Roman" w:hAnsi="Times New Roman" w:cs="Times New Roman"/>
              </w:rPr>
              <w:t>Theoretical</w:t>
            </w:r>
          </w:p>
          <w:p w:rsidR="008C723C" w:rsidRDefault="001660C6">
            <w:pPr>
              <w:spacing w:line="360" w:lineRule="auto"/>
              <w:jc w:val="center"/>
              <w:rPr>
                <w:rFonts w:ascii="Times New Roman" w:eastAsia="Times New Roman" w:hAnsi="Times New Roman" w:cs="Times New Roman"/>
              </w:rPr>
            </w:pPr>
            <w:r>
              <w:rPr>
                <w:rFonts w:ascii="Times New Roman" w:eastAsia="Times New Roman" w:hAnsi="Times New Roman" w:cs="Times New Roman"/>
              </w:rPr>
              <w:t xml:space="preserve">TBT Band gap </w:t>
            </w:r>
          </w:p>
          <w:p w:rsidR="008C723C" w:rsidRDefault="001660C6">
            <w:pPr>
              <w:spacing w:line="360" w:lineRule="auto"/>
              <w:jc w:val="center"/>
            </w:pPr>
            <w:r>
              <w:rPr>
                <w:rFonts w:ascii="Times New Roman" w:eastAsia="Times New Roman" w:hAnsi="Times New Roman" w:cs="Times New Roman"/>
              </w:rPr>
              <w:t>(eV)</w:t>
            </w:r>
          </w:p>
        </w:tc>
      </w:tr>
      <w:tr w:rsidR="008C723C">
        <w:trPr>
          <w:trHeight w:val="1"/>
        </w:trPr>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jc w:val="center"/>
            </w:pPr>
            <w:r>
              <w:rPr>
                <w:rFonts w:ascii="Times New Roman" w:eastAsia="Times New Roman" w:hAnsi="Times New Roman" w:cs="Times New Roman"/>
              </w:rPr>
              <w:t>S1</w:t>
            </w:r>
          </w:p>
        </w:tc>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383</w:t>
            </w:r>
          </w:p>
        </w:tc>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3.24</w:t>
            </w:r>
          </w:p>
        </w:tc>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pPr>
            <w:r>
              <w:rPr>
                <w:rFonts w:ascii="Times New Roman" w:eastAsia="Times New Roman" w:hAnsi="Times New Roman" w:cs="Times New Roman"/>
              </w:rPr>
              <w:t>3.27</w:t>
            </w:r>
          </w:p>
        </w:tc>
        <w:tc>
          <w:tcPr>
            <w:tcW w:w="1916"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3.48</w:t>
            </w:r>
          </w:p>
        </w:tc>
      </w:tr>
      <w:tr w:rsidR="008C723C">
        <w:trPr>
          <w:trHeight w:val="1"/>
        </w:trPr>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jc w:val="center"/>
            </w:pPr>
            <w:r>
              <w:rPr>
                <w:rFonts w:ascii="Times New Roman" w:eastAsia="Times New Roman" w:hAnsi="Times New Roman" w:cs="Times New Roman"/>
              </w:rPr>
              <w:t>S2</w:t>
            </w:r>
          </w:p>
        </w:tc>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368</w:t>
            </w:r>
          </w:p>
        </w:tc>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3.37</w:t>
            </w:r>
          </w:p>
        </w:tc>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3.39</w:t>
            </w:r>
          </w:p>
        </w:tc>
        <w:tc>
          <w:tcPr>
            <w:tcW w:w="1916"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3.63</w:t>
            </w:r>
          </w:p>
        </w:tc>
      </w:tr>
      <w:tr w:rsidR="008C723C">
        <w:trPr>
          <w:trHeight w:val="1"/>
        </w:trPr>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jc w:val="center"/>
            </w:pPr>
            <w:r>
              <w:rPr>
                <w:rFonts w:ascii="Times New Roman" w:eastAsia="Times New Roman" w:hAnsi="Times New Roman" w:cs="Times New Roman"/>
              </w:rPr>
              <w:t>S3</w:t>
            </w:r>
          </w:p>
        </w:tc>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366</w:t>
            </w:r>
          </w:p>
        </w:tc>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3.39</w:t>
            </w:r>
          </w:p>
        </w:tc>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3.45</w:t>
            </w:r>
          </w:p>
        </w:tc>
        <w:tc>
          <w:tcPr>
            <w:tcW w:w="1916"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3.67</w:t>
            </w:r>
          </w:p>
        </w:tc>
      </w:tr>
      <w:tr w:rsidR="008C723C">
        <w:trPr>
          <w:trHeight w:val="1"/>
        </w:trPr>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jc w:val="center"/>
            </w:pPr>
            <w:r>
              <w:rPr>
                <w:rFonts w:ascii="Times New Roman" w:eastAsia="Times New Roman" w:hAnsi="Times New Roman" w:cs="Times New Roman"/>
              </w:rPr>
              <w:t>S4</w:t>
            </w:r>
          </w:p>
        </w:tc>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352</w:t>
            </w:r>
          </w:p>
        </w:tc>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3.52</w:t>
            </w:r>
          </w:p>
        </w:tc>
        <w:tc>
          <w:tcPr>
            <w:tcW w:w="1915"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3.53</w:t>
            </w:r>
          </w:p>
        </w:tc>
        <w:tc>
          <w:tcPr>
            <w:tcW w:w="1916" w:type="dxa"/>
            <w:tcBorders>
              <w:top w:val="single" w:sz="4" w:space="0" w:color="999999"/>
              <w:left w:val="single" w:sz="4" w:space="0" w:color="999999"/>
              <w:bottom w:val="single" w:sz="4" w:space="0" w:color="999999"/>
              <w:right w:val="single" w:sz="4" w:space="0" w:color="999999"/>
            </w:tcBorders>
            <w:shd w:val="clear" w:color="000000" w:fill="FFFFFF"/>
            <w:tcMar>
              <w:left w:w="108" w:type="dxa"/>
              <w:right w:w="108" w:type="dxa"/>
            </w:tcMar>
            <w:vAlign w:val="center"/>
          </w:tcPr>
          <w:p w:rsidR="008C723C" w:rsidRDefault="001660C6">
            <w:pPr>
              <w:spacing w:line="360" w:lineRule="auto"/>
              <w:jc w:val="center"/>
            </w:pPr>
            <w:r>
              <w:rPr>
                <w:rFonts w:ascii="Times New Roman" w:eastAsia="Times New Roman" w:hAnsi="Times New Roman" w:cs="Times New Roman"/>
              </w:rPr>
              <w:t>3.71</w:t>
            </w:r>
          </w:p>
        </w:tc>
      </w:tr>
    </w:tbl>
    <w:p w:rsidR="008C723C" w:rsidRDefault="008C723C">
      <w:pPr>
        <w:spacing w:line="360" w:lineRule="auto"/>
        <w:jc w:val="both"/>
        <w:rPr>
          <w:rFonts w:ascii="Times New Roman" w:eastAsia="Times New Roman" w:hAnsi="Times New Roman" w:cs="Times New Roman"/>
          <w:color w:val="000000"/>
        </w:rPr>
      </w:pPr>
    </w:p>
    <w:p w:rsidR="008C723C" w:rsidRDefault="001660C6">
      <w:pPr>
        <w:spacing w:line="360" w:lineRule="auto"/>
        <w:jc w:val="both"/>
        <w:rPr>
          <w:rFonts w:ascii="Times New Roman" w:eastAsia="Times New Roman" w:hAnsi="Times New Roman" w:cs="Times New Roman"/>
          <w:b/>
        </w:rPr>
      </w:pPr>
      <w:r>
        <w:rPr>
          <w:rFonts w:ascii="Times New Roman" w:eastAsia="Times New Roman" w:hAnsi="Times New Roman" w:cs="Times New Roman"/>
          <w:b/>
        </w:rPr>
        <w:t>3.4 Fourier Transform Infrared Spectroscopy(FTIR)</w:t>
      </w:r>
    </w:p>
    <w:p w:rsidR="008C723C" w:rsidRDefault="001660C6">
      <w:pPr>
        <w:spacing w:line="360" w:lineRule="auto"/>
        <w:jc w:val="both"/>
        <w:rPr>
          <w:rFonts w:ascii="Times New Roman" w:eastAsia="Times New Roman" w:hAnsi="Times New Roman" w:cs="Times New Roman"/>
        </w:rPr>
      </w:pPr>
      <w:r>
        <w:rPr>
          <w:rFonts w:ascii="Times New Roman" w:eastAsia="Times New Roman" w:hAnsi="Times New Roman" w:cs="Times New Roman"/>
        </w:rPr>
        <w:t>FTIR presented in Figures 5(a-d) were performed to study the chemical structure to deduce the nature of bonds present in the samples. In the given profile on wave number axis, the absorbance peaks around 3,400 cm</w:t>
      </w:r>
      <w:r>
        <w:rPr>
          <w:rFonts w:ascii="Times New Roman" w:eastAsia="Times New Roman" w:hAnsi="Times New Roman" w:cs="Times New Roman"/>
          <w:vertAlign w:val="superscript"/>
        </w:rPr>
        <w:t>-1</w:t>
      </w:r>
      <w:r>
        <w:rPr>
          <w:rFonts w:ascii="Times New Roman" w:eastAsia="Times New Roman" w:hAnsi="Times New Roman" w:cs="Times New Roman"/>
        </w:rPr>
        <w:t>are the peaks representing the hydroxyl (-OH) groups, which show incomplete removal of organic solvent(ethanol).The next absorbance peak at wave number approximately 1,500 cm</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is due to the absorbance of organic group carbon (carbonyl carbon -C=O). The absorbance at wave number approximately 880 cm</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is due to the typical bond between zinc and oxygen (Zn-O)[15] The spectra show minimal % absorbance by the samples (less than 10%) which insinuate high purity as supported by XRD results. However, more organic solvent presence is observed indicating existence of more impurity.</w:t>
      </w:r>
    </w:p>
    <w:p w:rsidR="008C723C" w:rsidRDefault="008C723C">
      <w:pPr>
        <w:spacing w:line="360" w:lineRule="auto"/>
        <w:jc w:val="both"/>
        <w:rPr>
          <w:rFonts w:ascii="Times New Roman" w:eastAsia="Times New Roman" w:hAnsi="Times New Roman" w:cs="Times New Roman"/>
        </w:rPr>
      </w:pPr>
    </w:p>
    <w:p w:rsidR="008C723C" w:rsidRDefault="001660C6">
      <w:pPr>
        <w:spacing w:line="360" w:lineRule="auto"/>
        <w:jc w:val="both"/>
        <w:rPr>
          <w:rFonts w:ascii="Times New Roman" w:eastAsia="Times New Roman" w:hAnsi="Times New Roman" w:cs="Times New Roman"/>
        </w:rPr>
      </w:pPr>
      <w:r>
        <w:object w:dxaOrig="15560" w:dyaOrig="10160">
          <v:rect id="rectole0000000006" o:spid="_x0000_i1025" style="width:435pt;height:274.5pt;mso-left-percent:-10001;mso-top-percent:-10001;mso-position-horizontal:absolute;mso-position-horizontal-relative:char;mso-position-vertical:absolute;mso-position-vertical-relative:line;mso-left-percent:-10001;mso-top-percent:-10001" o:ole="" o:preferrelative="t" stroked="f">
            <v:imagedata r:id="rId10" o:title=""/>
          </v:rect>
          <o:OLEObject Type="Embed" ProgID="StaticMetafile" ShapeID="rectole0000000006" DrawAspect="Content" ObjectID="_1589194897" r:id="rId11"/>
        </w:object>
      </w:r>
      <w:r>
        <w:object w:dxaOrig="15599" w:dyaOrig="10199">
          <v:rect id="rectole0000000007" o:spid="_x0000_i1026" style="width:434.25pt;height:265.5pt;mso-left-percent:-10001;mso-top-percent:-10001;mso-position-horizontal:absolute;mso-position-horizontal-relative:char;mso-position-vertical:absolute;mso-position-vertical-relative:line;mso-left-percent:-10001;mso-top-percent:-10001" o:ole="" o:preferrelative="t" stroked="f">
            <v:imagedata r:id="rId12" o:title=""/>
          </v:rect>
          <o:OLEObject Type="Embed" ProgID="StaticMetafile" ShapeID="rectole0000000007" DrawAspect="Content" ObjectID="_1589194898" r:id="rId13"/>
        </w:object>
      </w:r>
    </w:p>
    <w:p w:rsidR="008C723C" w:rsidRDefault="001660C6">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t>Figure 5 (a) FTIR pattern for S1</w:t>
      </w: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1660C6">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t>Figure 5 (b) FTIR pattern for S2</w:t>
      </w:r>
    </w:p>
    <w:p w:rsidR="008C723C" w:rsidRDefault="008C723C">
      <w:pPr>
        <w:spacing w:line="360" w:lineRule="auto"/>
        <w:jc w:val="both"/>
        <w:rPr>
          <w:rFonts w:ascii="Times New Roman" w:eastAsia="Times New Roman" w:hAnsi="Times New Roman" w:cs="Times New Roman"/>
        </w:rPr>
      </w:pPr>
    </w:p>
    <w:p w:rsidR="008C723C" w:rsidRDefault="001660C6">
      <w:pPr>
        <w:spacing w:line="360" w:lineRule="auto"/>
        <w:jc w:val="both"/>
        <w:rPr>
          <w:rFonts w:ascii="Times New Roman" w:eastAsia="Times New Roman" w:hAnsi="Times New Roman" w:cs="Times New Roman"/>
        </w:rPr>
      </w:pPr>
      <w:r>
        <w:object w:dxaOrig="15419" w:dyaOrig="10320">
          <v:rect id="rectole0000000008" o:spid="_x0000_i1027" style="width:426pt;height:300.75pt;mso-left-percent:-10001;mso-top-percent:-10001;mso-position-horizontal:absolute;mso-position-horizontal-relative:char;mso-position-vertical:absolute;mso-position-vertical-relative:line;mso-left-percent:-10001;mso-top-percent:-10001" o:ole="" o:preferrelative="t" stroked="f">
            <v:imagedata r:id="rId14" o:title=""/>
          </v:rect>
          <o:OLEObject Type="Embed" ProgID="StaticMetafile" ShapeID="rectole0000000008" DrawAspect="Content" ObjectID="_1589194899" r:id="rId15"/>
        </w:object>
      </w: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1660C6">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t>Figure 5 (c) FTIR pattern for S3</w:t>
      </w: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8C723C">
      <w:pPr>
        <w:spacing w:line="360" w:lineRule="auto"/>
        <w:jc w:val="both"/>
        <w:rPr>
          <w:rFonts w:ascii="Times New Roman" w:eastAsia="Times New Roman" w:hAnsi="Times New Roman" w:cs="Times New Roman"/>
        </w:rPr>
      </w:pPr>
    </w:p>
    <w:p w:rsidR="008C723C" w:rsidRDefault="001660C6">
      <w:pPr>
        <w:spacing w:line="360" w:lineRule="auto"/>
        <w:jc w:val="both"/>
        <w:rPr>
          <w:rFonts w:ascii="Times New Roman" w:eastAsia="Times New Roman" w:hAnsi="Times New Roman" w:cs="Times New Roman"/>
        </w:rPr>
      </w:pPr>
      <w:r>
        <w:object w:dxaOrig="15638" w:dyaOrig="10320">
          <v:rect id="rectole0000000009" o:spid="_x0000_i1028" style="width:427.5pt;height:267.75pt;mso-left-percent:-10001;mso-top-percent:-10001;mso-position-horizontal:absolute;mso-position-horizontal-relative:char;mso-position-vertical:absolute;mso-position-vertical-relative:line;mso-left-percent:-10001;mso-top-percent:-10001" o:ole="" o:preferrelative="t" stroked="f">
            <v:imagedata r:id="rId16" o:title=""/>
          </v:rect>
          <o:OLEObject Type="Embed" ProgID="StaticMetafile" ShapeID="rectole0000000009" DrawAspect="Content" ObjectID="_1589194900" r:id="rId17"/>
        </w:object>
      </w:r>
    </w:p>
    <w:p w:rsidR="008C723C" w:rsidRDefault="001660C6">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t>Figure 5 (d) FTIR pattern for S4</w:t>
      </w:r>
    </w:p>
    <w:p w:rsidR="008C723C" w:rsidRDefault="008C723C">
      <w:pPr>
        <w:spacing w:line="360" w:lineRule="auto"/>
        <w:jc w:val="center"/>
        <w:rPr>
          <w:rFonts w:ascii="Times New Roman" w:eastAsia="Times New Roman" w:hAnsi="Times New Roman" w:cs="Times New Roman"/>
          <w:b/>
          <w:sz w:val="28"/>
        </w:rPr>
      </w:pPr>
    </w:p>
    <w:p w:rsidR="008C723C" w:rsidRDefault="008C723C">
      <w:pPr>
        <w:spacing w:line="360" w:lineRule="auto"/>
        <w:jc w:val="center"/>
        <w:rPr>
          <w:rFonts w:ascii="Times New Roman" w:eastAsia="Times New Roman" w:hAnsi="Times New Roman" w:cs="Times New Roman"/>
          <w:b/>
          <w:sz w:val="28"/>
        </w:rPr>
      </w:pPr>
    </w:p>
    <w:p w:rsidR="008C723C" w:rsidRDefault="001660C6">
      <w:pPr>
        <w:spacing w:line="360" w:lineRule="auto"/>
        <w:rPr>
          <w:rFonts w:ascii="Times New Roman" w:eastAsia="Times New Roman" w:hAnsi="Times New Roman" w:cs="Times New Roman"/>
          <w:b/>
          <w:sz w:val="28"/>
        </w:rPr>
      </w:pPr>
      <w:r>
        <w:rPr>
          <w:rFonts w:ascii="Times New Roman" w:eastAsia="Times New Roman" w:hAnsi="Times New Roman" w:cs="Times New Roman"/>
          <w:b/>
          <w:sz w:val="28"/>
        </w:rPr>
        <w:t>4. Conclusion</w:t>
      </w:r>
    </w:p>
    <w:p w:rsidR="008C723C" w:rsidRDefault="001660C6">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The ZnO nanoparticles were prepared by chemical precipitation method where the size of the particles tuned by varying the </w:t>
      </w:r>
      <w:r>
        <w:rPr>
          <w:rFonts w:ascii="Times New Roman" w:eastAsia="Times New Roman" w:hAnsi="Times New Roman" w:cs="Times New Roman"/>
          <w:b/>
        </w:rPr>
        <w:t xml:space="preserve"> pH values  11, 9.2,  8.5 and 7  for sample S1, S2, S3 and S4 respectively. </w:t>
      </w:r>
      <w:r>
        <w:rPr>
          <w:rFonts w:ascii="Times New Roman" w:eastAsia="Times New Roman" w:hAnsi="Times New Roman" w:cs="Times New Roman"/>
        </w:rPr>
        <w:t xml:space="preserve"> The XRD of these samples conformed that the required hexagonal phase is present -in our samples..</w:t>
      </w:r>
    </w:p>
    <w:p w:rsidR="008C723C" w:rsidRDefault="001660C6">
      <w:pPr>
        <w:spacing w:line="360" w:lineRule="auto"/>
        <w:jc w:val="both"/>
        <w:rPr>
          <w:rFonts w:ascii="Times New Roman" w:eastAsia="Times New Roman" w:hAnsi="Times New Roman" w:cs="Times New Roman"/>
        </w:rPr>
      </w:pPr>
      <w:r>
        <w:rPr>
          <w:rFonts w:ascii="Times New Roman" w:eastAsia="Times New Roman" w:hAnsi="Times New Roman" w:cs="Times New Roman"/>
        </w:rPr>
        <w:tab/>
        <w:t>PL results show the significant enhancement in the luminescence intensity with decreasing the size of ZnO nanoparticles. The photo emission peaks are also blue shifted with decreasing the size that is due to the size quantization effect.</w:t>
      </w:r>
    </w:p>
    <w:p w:rsidR="008C723C" w:rsidRDefault="001660C6">
      <w:pPr>
        <w:spacing w:line="360" w:lineRule="auto"/>
        <w:jc w:val="both"/>
        <w:rPr>
          <w:rFonts w:ascii="Times New Roman" w:eastAsia="Times New Roman" w:hAnsi="Times New Roman" w:cs="Times New Roman"/>
        </w:rPr>
      </w:pPr>
      <w:r>
        <w:rPr>
          <w:rFonts w:ascii="Times New Roman" w:eastAsia="Times New Roman" w:hAnsi="Times New Roman" w:cs="Times New Roman"/>
        </w:rPr>
        <w:tab/>
        <w:t>The UV absorbance spectra reveal that as the size of the nano crystals decreases, the band gap also increases. The rapid increase in band gap and shift in the electron transition to higher energies with decreasing the particle size, it is due to the enhancement in surface/volume ratio and accompanied increase in oscillation strength of the nano crystal induced by the quantum size effect.</w:t>
      </w:r>
      <w:r>
        <w:rPr>
          <w:rFonts w:ascii="Times New Roman" w:eastAsia="Times New Roman" w:hAnsi="Times New Roman" w:cs="Times New Roman"/>
        </w:rPr>
        <w:tab/>
        <w:t xml:space="preserve">The functional groups present in the synthesized ZnO materials were identified by FTIR analysis. </w:t>
      </w:r>
    </w:p>
    <w:p w:rsidR="008C723C" w:rsidRDefault="001660C6">
      <w:pPr>
        <w:tabs>
          <w:tab w:val="left" w:pos="6681"/>
        </w:tabs>
        <w:spacing w:line="360"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5. References</w:t>
      </w:r>
    </w:p>
    <w:p w:rsidR="008C723C" w:rsidRDefault="001660C6">
      <w:pPr>
        <w:rPr>
          <w:rFonts w:ascii="Times New Roman" w:eastAsia="Times New Roman" w:hAnsi="Times New Roman" w:cs="Times New Roman"/>
        </w:rPr>
      </w:pPr>
      <w:r>
        <w:rPr>
          <w:rFonts w:ascii="Times New Roman" w:eastAsia="Times New Roman" w:hAnsi="Times New Roman" w:cs="Times New Roman"/>
        </w:rPr>
        <w:t xml:space="preserve">1. Cheng XL, Zhao H, Huo LH, Gao S, Zhao JG: </w:t>
      </w:r>
      <w:r>
        <w:rPr>
          <w:rFonts w:ascii="Times New Roman" w:eastAsia="Times New Roman" w:hAnsi="Times New Roman" w:cs="Times New Roman"/>
          <w:b/>
        </w:rPr>
        <w:t>ZnO nanoparticulate thin film: preparation, characterization and gas-sensing properties.</w:t>
      </w:r>
      <w:r>
        <w:rPr>
          <w:rFonts w:ascii="Times New Roman" w:eastAsia="Times New Roman" w:hAnsi="Times New Roman" w:cs="Times New Roman"/>
          <w:i/>
        </w:rPr>
        <w:t>Sens. Actuators B.</w:t>
      </w:r>
      <w:r>
        <w:rPr>
          <w:rFonts w:ascii="Times New Roman" w:eastAsia="Times New Roman" w:hAnsi="Times New Roman" w:cs="Times New Roman"/>
        </w:rPr>
        <w:t xml:space="preserve"> 2004, </w:t>
      </w:r>
      <w:r>
        <w:rPr>
          <w:rFonts w:ascii="Times New Roman" w:eastAsia="Times New Roman" w:hAnsi="Times New Roman" w:cs="Times New Roman"/>
          <w:b/>
        </w:rPr>
        <w:t>102:</w:t>
      </w:r>
      <w:r>
        <w:rPr>
          <w:rFonts w:ascii="Times New Roman" w:eastAsia="Times New Roman" w:hAnsi="Times New Roman" w:cs="Times New Roman"/>
        </w:rPr>
        <w:t xml:space="preserve"> 248–252. 10.1016/j.</w:t>
      </w:r>
    </w:p>
    <w:p w:rsidR="008C723C" w:rsidRDefault="008C723C">
      <w:pPr>
        <w:rPr>
          <w:rFonts w:ascii="Times New Roman" w:eastAsia="Times New Roman" w:hAnsi="Times New Roman" w:cs="Times New Roman"/>
        </w:rPr>
      </w:pPr>
    </w:p>
    <w:p w:rsidR="008C723C" w:rsidRDefault="001660C6">
      <w:pPr>
        <w:rPr>
          <w:rFonts w:ascii="Times New Roman" w:eastAsia="Times New Roman" w:hAnsi="Times New Roman" w:cs="Times New Roman"/>
        </w:rPr>
      </w:pPr>
      <w:r>
        <w:rPr>
          <w:rFonts w:ascii="Times New Roman" w:eastAsia="Times New Roman" w:hAnsi="Times New Roman" w:cs="Times New Roman"/>
        </w:rPr>
        <w:t xml:space="preserve">2.Lee SY, Shim ES, Kang HS, Pang SS: </w:t>
      </w:r>
      <w:r>
        <w:rPr>
          <w:rFonts w:ascii="Times New Roman" w:eastAsia="Times New Roman" w:hAnsi="Times New Roman" w:cs="Times New Roman"/>
          <w:b/>
        </w:rPr>
        <w:t>Fabrication of ZnO thin film diode using laser annealing.</w:t>
      </w:r>
      <w:r>
        <w:rPr>
          <w:rFonts w:ascii="Times New Roman" w:eastAsia="Times New Roman" w:hAnsi="Times New Roman" w:cs="Times New Roman"/>
          <w:i/>
        </w:rPr>
        <w:t>Thin Solid Films.</w:t>
      </w:r>
      <w:r>
        <w:rPr>
          <w:rFonts w:ascii="Times New Roman" w:eastAsia="Times New Roman" w:hAnsi="Times New Roman" w:cs="Times New Roman"/>
        </w:rPr>
        <w:t xml:space="preserve"> 2005, </w:t>
      </w:r>
      <w:r>
        <w:rPr>
          <w:rFonts w:ascii="Times New Roman" w:eastAsia="Times New Roman" w:hAnsi="Times New Roman" w:cs="Times New Roman"/>
          <w:b/>
        </w:rPr>
        <w:t>437:</w:t>
      </w:r>
      <w:r>
        <w:rPr>
          <w:rFonts w:ascii="Times New Roman" w:eastAsia="Times New Roman" w:hAnsi="Times New Roman" w:cs="Times New Roman"/>
        </w:rPr>
        <w:t xml:space="preserve"> 31–34.</w:t>
      </w:r>
    </w:p>
    <w:p w:rsidR="008C723C" w:rsidRDefault="008C723C">
      <w:pPr>
        <w:rPr>
          <w:rFonts w:ascii="Times New Roman" w:eastAsia="Times New Roman" w:hAnsi="Times New Roman" w:cs="Times New Roman"/>
        </w:rPr>
      </w:pPr>
    </w:p>
    <w:p w:rsidR="008C723C" w:rsidRDefault="001660C6">
      <w:pPr>
        <w:rPr>
          <w:rFonts w:ascii="Times New Roman" w:eastAsia="Times New Roman" w:hAnsi="Times New Roman" w:cs="Times New Roman"/>
        </w:rPr>
      </w:pPr>
      <w:r>
        <w:rPr>
          <w:rFonts w:ascii="Times New Roman" w:eastAsia="Times New Roman" w:hAnsi="Times New Roman" w:cs="Times New Roman"/>
        </w:rPr>
        <w:t xml:space="preserve">3.Wang ZL, Kong XY, Ding Y, Gao P, Hughes WL: </w:t>
      </w:r>
      <w:r>
        <w:rPr>
          <w:rFonts w:ascii="Times New Roman" w:eastAsia="Times New Roman" w:hAnsi="Times New Roman" w:cs="Times New Roman"/>
          <w:b/>
        </w:rPr>
        <w:t>Semiconducting and piezoelectric oxide nanostructures induced by polar surfaces.</w:t>
      </w:r>
      <w:r>
        <w:rPr>
          <w:rFonts w:ascii="Times New Roman" w:eastAsia="Times New Roman" w:hAnsi="Times New Roman" w:cs="Times New Roman"/>
          <w:i/>
        </w:rPr>
        <w:t>Adv. Funct. Mater.</w:t>
      </w:r>
      <w:r>
        <w:rPr>
          <w:rFonts w:ascii="Times New Roman" w:eastAsia="Times New Roman" w:hAnsi="Times New Roman" w:cs="Times New Roman"/>
        </w:rPr>
        <w:t xml:space="preserve"> 2004, </w:t>
      </w:r>
      <w:r>
        <w:rPr>
          <w:rFonts w:ascii="Times New Roman" w:eastAsia="Times New Roman" w:hAnsi="Times New Roman" w:cs="Times New Roman"/>
          <w:b/>
        </w:rPr>
        <w:t>14:</w:t>
      </w:r>
      <w:r>
        <w:rPr>
          <w:rFonts w:ascii="Times New Roman" w:eastAsia="Times New Roman" w:hAnsi="Times New Roman" w:cs="Times New Roman"/>
        </w:rPr>
        <w:t xml:space="preserve"> 943–956. </w:t>
      </w:r>
    </w:p>
    <w:p w:rsidR="008C723C" w:rsidRDefault="008C723C">
      <w:pPr>
        <w:rPr>
          <w:rFonts w:ascii="Times New Roman" w:eastAsia="Times New Roman" w:hAnsi="Times New Roman" w:cs="Times New Roman"/>
        </w:rPr>
      </w:pPr>
    </w:p>
    <w:p w:rsidR="008C723C" w:rsidRDefault="001660C6">
      <w:pPr>
        <w:rPr>
          <w:rFonts w:ascii="Times New Roman" w:eastAsia="Times New Roman" w:hAnsi="Times New Roman" w:cs="Times New Roman"/>
        </w:rPr>
      </w:pPr>
      <w:r>
        <w:rPr>
          <w:rFonts w:ascii="Times New Roman" w:eastAsia="Times New Roman" w:hAnsi="Times New Roman" w:cs="Times New Roman"/>
        </w:rPr>
        <w:t xml:space="preserve">4.Wang ZL: </w:t>
      </w:r>
      <w:r>
        <w:rPr>
          <w:rFonts w:ascii="Times New Roman" w:eastAsia="Times New Roman" w:hAnsi="Times New Roman" w:cs="Times New Roman"/>
          <w:b/>
        </w:rPr>
        <w:t>Zinc oxide nanostructures: growth properties and applications.</w:t>
      </w:r>
      <w:r>
        <w:rPr>
          <w:rFonts w:ascii="Times New Roman" w:eastAsia="Times New Roman" w:hAnsi="Times New Roman" w:cs="Times New Roman"/>
          <w:i/>
        </w:rPr>
        <w:t>J. Phys. Condens. Matter.</w:t>
      </w:r>
      <w:r>
        <w:rPr>
          <w:rFonts w:ascii="Times New Roman" w:eastAsia="Times New Roman" w:hAnsi="Times New Roman" w:cs="Times New Roman"/>
        </w:rPr>
        <w:t xml:space="preserve"> 2004, </w:t>
      </w:r>
      <w:r>
        <w:rPr>
          <w:rFonts w:ascii="Times New Roman" w:eastAsia="Times New Roman" w:hAnsi="Times New Roman" w:cs="Times New Roman"/>
          <w:b/>
        </w:rPr>
        <w:t>16:</w:t>
      </w:r>
      <w:r>
        <w:rPr>
          <w:rFonts w:ascii="Times New Roman" w:eastAsia="Times New Roman" w:hAnsi="Times New Roman" w:cs="Times New Roman"/>
        </w:rPr>
        <w:t xml:space="preserve"> R829-R858. </w:t>
      </w:r>
    </w:p>
    <w:p w:rsidR="008C723C" w:rsidRDefault="008C723C">
      <w:pPr>
        <w:rPr>
          <w:rFonts w:ascii="Times New Roman" w:eastAsia="Times New Roman" w:hAnsi="Times New Roman" w:cs="Times New Roman"/>
        </w:rPr>
      </w:pPr>
    </w:p>
    <w:p w:rsidR="008C723C" w:rsidRDefault="001660C6">
      <w:pPr>
        <w:rPr>
          <w:rFonts w:ascii="Times New Roman" w:eastAsia="Times New Roman" w:hAnsi="Times New Roman" w:cs="Times New Roman"/>
        </w:rPr>
      </w:pPr>
      <w:r>
        <w:rPr>
          <w:rFonts w:ascii="Times New Roman" w:eastAsia="Times New Roman" w:hAnsi="Times New Roman" w:cs="Times New Roman"/>
        </w:rPr>
        <w:t xml:space="preserve">5. Suchea M, Christoulakis S, Moschovis K, Katsarakis N, Kiriakidis G: </w:t>
      </w:r>
      <w:r>
        <w:rPr>
          <w:rFonts w:ascii="Times New Roman" w:eastAsia="Times New Roman" w:hAnsi="Times New Roman" w:cs="Times New Roman"/>
          <w:b/>
        </w:rPr>
        <w:t>ZnO transparent thin films for gas sensor applications.</w:t>
      </w:r>
      <w:r>
        <w:rPr>
          <w:rFonts w:ascii="Times New Roman" w:eastAsia="Times New Roman" w:hAnsi="Times New Roman" w:cs="Times New Roman"/>
          <w:i/>
        </w:rPr>
        <w:t>Thin Solid Films.</w:t>
      </w:r>
      <w:r>
        <w:rPr>
          <w:rFonts w:ascii="Times New Roman" w:eastAsia="Times New Roman" w:hAnsi="Times New Roman" w:cs="Times New Roman"/>
        </w:rPr>
        <w:t xml:space="preserve"> 2006, </w:t>
      </w:r>
      <w:r>
        <w:rPr>
          <w:rFonts w:ascii="Times New Roman" w:eastAsia="Times New Roman" w:hAnsi="Times New Roman" w:cs="Times New Roman"/>
          <w:b/>
        </w:rPr>
        <w:t>515:</w:t>
      </w:r>
      <w:r>
        <w:rPr>
          <w:rFonts w:ascii="Times New Roman" w:eastAsia="Times New Roman" w:hAnsi="Times New Roman" w:cs="Times New Roman"/>
        </w:rPr>
        <w:t xml:space="preserve"> 551–554. </w:t>
      </w:r>
    </w:p>
    <w:p w:rsidR="008C723C" w:rsidRDefault="008C723C">
      <w:pPr>
        <w:rPr>
          <w:rFonts w:ascii="Times New Roman" w:eastAsia="Times New Roman" w:hAnsi="Times New Roman" w:cs="Times New Roman"/>
        </w:rPr>
      </w:pPr>
    </w:p>
    <w:p w:rsidR="008C723C" w:rsidRDefault="001660C6">
      <w:pPr>
        <w:rPr>
          <w:rFonts w:ascii="Times New Roman" w:eastAsia="Times New Roman" w:hAnsi="Times New Roman" w:cs="Times New Roman"/>
        </w:rPr>
      </w:pPr>
      <w:r>
        <w:rPr>
          <w:rFonts w:ascii="Times New Roman" w:eastAsia="Times New Roman" w:hAnsi="Times New Roman" w:cs="Times New Roman"/>
        </w:rPr>
        <w:t xml:space="preserve">6. Ashour A, Kaid MA, El-Syed NZ, Ibrahim AA: </w:t>
      </w:r>
      <w:r>
        <w:rPr>
          <w:rFonts w:ascii="Times New Roman" w:eastAsia="Times New Roman" w:hAnsi="Times New Roman" w:cs="Times New Roman"/>
          <w:b/>
        </w:rPr>
        <w:t>Physical properties of ZnO thin films deposited by spray pyrolysis technique.</w:t>
      </w:r>
      <w:r>
        <w:rPr>
          <w:rFonts w:ascii="Times New Roman" w:eastAsia="Times New Roman" w:hAnsi="Times New Roman" w:cs="Times New Roman"/>
          <w:i/>
        </w:rPr>
        <w:t>Appl. Surf. Sci.</w:t>
      </w:r>
      <w:r>
        <w:rPr>
          <w:rFonts w:ascii="Times New Roman" w:eastAsia="Times New Roman" w:hAnsi="Times New Roman" w:cs="Times New Roman"/>
        </w:rPr>
        <w:t xml:space="preserve"> 2006, </w:t>
      </w:r>
      <w:r>
        <w:rPr>
          <w:rFonts w:ascii="Times New Roman" w:eastAsia="Times New Roman" w:hAnsi="Times New Roman" w:cs="Times New Roman"/>
          <w:b/>
        </w:rPr>
        <w:t>252:</w:t>
      </w:r>
      <w:r>
        <w:rPr>
          <w:rFonts w:ascii="Times New Roman" w:eastAsia="Times New Roman" w:hAnsi="Times New Roman" w:cs="Times New Roman"/>
        </w:rPr>
        <w:t xml:space="preserve"> 7844–7848. </w:t>
      </w:r>
    </w:p>
    <w:p w:rsidR="008C723C" w:rsidRDefault="008C723C">
      <w:pPr>
        <w:rPr>
          <w:rFonts w:ascii="Times New Roman" w:eastAsia="Times New Roman" w:hAnsi="Times New Roman" w:cs="Times New Roman"/>
          <w:color w:val="000000"/>
        </w:rPr>
      </w:pPr>
    </w:p>
    <w:p w:rsidR="008C723C" w:rsidRDefault="001660C6">
      <w:pPr>
        <w:rPr>
          <w:rFonts w:ascii="Times New Roman" w:eastAsia="Times New Roman" w:hAnsi="Times New Roman" w:cs="Times New Roman"/>
          <w:color w:val="000000"/>
        </w:rPr>
      </w:pPr>
      <w:r>
        <w:rPr>
          <w:rFonts w:ascii="Times New Roman" w:eastAsia="Times New Roman" w:hAnsi="Times New Roman" w:cs="Times New Roman"/>
          <w:color w:val="000000"/>
        </w:rPr>
        <w:t>7.  U. Ozgur; D. Hofstetter; H. Morkoc, ―</w:t>
      </w:r>
      <w:r>
        <w:rPr>
          <w:rFonts w:ascii="Times New Roman" w:eastAsia="Times New Roman" w:hAnsi="Times New Roman" w:cs="Times New Roman"/>
          <w:b/>
          <w:color w:val="000000"/>
        </w:rPr>
        <w:t>ZnO Devices and Applications: A Review of Current Status and Future Prospects</w:t>
      </w:r>
      <w:r>
        <w:rPr>
          <w:rFonts w:ascii="Cambria Math" w:eastAsia="Cambria Math" w:hAnsi="Cambria Math" w:cs="Cambria Math"/>
          <w:b/>
          <w:color w:val="000000"/>
        </w:rPr>
        <w:t>‖</w:t>
      </w:r>
      <w:r>
        <w:rPr>
          <w:rFonts w:ascii="Times New Roman" w:eastAsia="Times New Roman" w:hAnsi="Times New Roman" w:cs="Times New Roman"/>
          <w:b/>
          <w:color w:val="000000"/>
        </w:rPr>
        <w:t>, Proceedings of the IEEE</w:t>
      </w:r>
      <w:r>
        <w:rPr>
          <w:rFonts w:ascii="Times New Roman" w:eastAsia="Times New Roman" w:hAnsi="Times New Roman" w:cs="Times New Roman"/>
          <w:color w:val="000000"/>
        </w:rPr>
        <w:t xml:space="preserve">, 2010, Vol. 98, Issue: 7, pp. 1255 - 1268. </w:t>
      </w:r>
    </w:p>
    <w:p w:rsidR="008C723C" w:rsidRDefault="008C723C">
      <w:pPr>
        <w:tabs>
          <w:tab w:val="left" w:pos="6681"/>
        </w:tabs>
        <w:spacing w:line="360" w:lineRule="auto"/>
        <w:rPr>
          <w:rFonts w:ascii="Times New Roman" w:eastAsia="Times New Roman" w:hAnsi="Times New Roman" w:cs="Times New Roman"/>
          <w:b/>
        </w:rPr>
      </w:pPr>
    </w:p>
    <w:p w:rsidR="008C723C" w:rsidRDefault="001660C6">
      <w:pPr>
        <w:keepNext/>
        <w:keepLines/>
        <w:spacing w:after="90" w:line="48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8. </w:t>
      </w:r>
      <w:hyperlink r:id="rId18">
        <w:r>
          <w:rPr>
            <w:rFonts w:ascii="Times New Roman" w:eastAsia="Times New Roman" w:hAnsi="Times New Roman" w:cs="Times New Roman"/>
            <w:color w:val="0000FF"/>
            <w:u w:val="single"/>
          </w:rPr>
          <w:t xml:space="preserve">Leta T, </w:t>
        </w:r>
        <w:r>
          <w:rPr>
            <w:rFonts w:ascii="Times New Roman" w:eastAsia="Times New Roman" w:hAnsi="Times New Roman" w:cs="Times New Roman"/>
            <w:color w:val="0000FF"/>
          </w:rPr>
          <w:t xml:space="preserve"> HYPERLINK "http://www.sciencedirect.com/science/article/pii/S092145261630237X"</w:t>
        </w:r>
        <w:r>
          <w:rPr>
            <w:rFonts w:ascii="Times New Roman" w:eastAsia="Times New Roman" w:hAnsi="Times New Roman" w:cs="Times New Roman"/>
            <w:color w:val="0000FF"/>
            <w:u w:val="single"/>
          </w:rPr>
          <w:t>Jule</w:t>
        </w:r>
      </w:hyperlink>
      <w:r>
        <w:rPr>
          <w:rFonts w:ascii="Times New Roman" w:eastAsia="Times New Roman" w:hAnsi="Times New Roman" w:cs="Times New Roman"/>
        </w:rPr>
        <w:t xml:space="preserve">Francis,  B.Dejene, </w:t>
      </w:r>
      <w:hyperlink r:id="rId19">
        <w:r>
          <w:rPr>
            <w:rFonts w:ascii="Times New Roman" w:eastAsia="Times New Roman" w:hAnsi="Times New Roman" w:cs="Times New Roman"/>
            <w:color w:val="0000FF"/>
            <w:u w:val="single"/>
          </w:rPr>
          <w:t>Kittessa T.Roro</w:t>
        </w:r>
      </w:hyperlink>
      <w:r>
        <w:rPr>
          <w:rFonts w:ascii="Times New Roman" w:eastAsia="Times New Roman" w:hAnsi="Times New Roman" w:cs="Times New Roman"/>
        </w:rPr>
        <w:t xml:space="preserve">, </w:t>
      </w:r>
      <w:hyperlink r:id="rId20">
        <w:r>
          <w:rPr>
            <w:rFonts w:ascii="Times New Roman" w:eastAsia="Times New Roman" w:hAnsi="Times New Roman" w:cs="Times New Roman"/>
            <w:color w:val="0000FF"/>
            <w:u w:val="single"/>
          </w:rPr>
          <w:t>Zelalem N.Urgessa</w:t>
        </w:r>
      </w:hyperlink>
      <w:r>
        <w:rPr>
          <w:rFonts w:ascii="Times New Roman" w:eastAsia="Times New Roman" w:hAnsi="Times New Roman" w:cs="Times New Roman"/>
        </w:rPr>
        <w:t xml:space="preserve">, </w:t>
      </w:r>
      <w:hyperlink r:id="rId21">
        <w:r>
          <w:rPr>
            <w:rFonts w:ascii="Times New Roman" w:eastAsia="Times New Roman" w:hAnsi="Times New Roman" w:cs="Times New Roman"/>
            <w:color w:val="0000FF"/>
            <w:u w:val="single"/>
          </w:rPr>
          <w:t>Johannes R.Botha</w:t>
        </w:r>
      </w:hyperlink>
      <w:r>
        <w:rPr>
          <w:rFonts w:ascii="Times New Roman" w:eastAsia="Times New Roman" w:hAnsi="Times New Roman" w:cs="Times New Roman"/>
        </w:rPr>
        <w:t xml:space="preserve">, </w:t>
      </w:r>
      <w:r>
        <w:rPr>
          <w:rFonts w:ascii="Times New Roman" w:eastAsia="Times New Roman" w:hAnsi="Times New Roman" w:cs="Times New Roman"/>
          <w:b/>
        </w:rPr>
        <w:t xml:space="preserve">blue emitting ZnO nanoparticles for fluorescent applications </w:t>
      </w:r>
      <w:hyperlink r:id="rId22">
        <w:r>
          <w:rPr>
            <w:rFonts w:ascii="Times New Roman" w:eastAsia="Times New Roman" w:hAnsi="Times New Roman" w:cs="Times New Roman"/>
            <w:b/>
            <w:color w:val="0000FF"/>
            <w:u w:val="single"/>
          </w:rPr>
          <w:t>Physica B: Condensed Matter</w:t>
        </w:r>
        <w:r>
          <w:rPr>
            <w:rFonts w:ascii="Times New Roman" w:eastAsia="Times New Roman" w:hAnsi="Times New Roman" w:cs="Times New Roman"/>
            <w:color w:val="0000FF"/>
            <w:u w:val="single"/>
          </w:rPr>
          <w:t xml:space="preserve"> HYPERLINK "http://www.sciencedirect.com/science/journal/09214526/497/supp/C"Volume 497</w:t>
        </w:r>
      </w:hyperlink>
      <w:r>
        <w:rPr>
          <w:rFonts w:ascii="Times New Roman" w:eastAsia="Times New Roman" w:hAnsi="Times New Roman" w:cs="Times New Roman"/>
        </w:rPr>
        <w:t>, 15 September 2016, Pages 71-77.</w:t>
      </w:r>
    </w:p>
    <w:p w:rsidR="008C723C" w:rsidRDefault="001660C6">
      <w:pPr>
        <w:keepNext/>
        <w:keepLines/>
        <w:spacing w:line="360" w:lineRule="auto"/>
        <w:jc w:val="both"/>
        <w:rPr>
          <w:rFonts w:ascii="Times New Roman" w:eastAsia="Times New Roman" w:hAnsi="Times New Roman" w:cs="Times New Roman"/>
        </w:rPr>
      </w:pPr>
      <w:r>
        <w:rPr>
          <w:rFonts w:ascii="Times New Roman" w:eastAsia="Times New Roman" w:hAnsi="Times New Roman" w:cs="Times New Roman"/>
        </w:rPr>
        <w:t>9.</w:t>
      </w:r>
      <w:hyperlink r:id="rId23">
        <w:r>
          <w:rPr>
            <w:rFonts w:ascii="Times New Roman" w:eastAsia="Times New Roman" w:hAnsi="Times New Roman" w:cs="Times New Roman"/>
            <w:color w:val="0000FF"/>
            <w:u w:val="single"/>
          </w:rPr>
          <w:t>Sing Ling Chia</w:t>
        </w:r>
      </w:hyperlink>
      <w:r>
        <w:rPr>
          <w:rFonts w:ascii="Times New Roman" w:eastAsia="Times New Roman" w:hAnsi="Times New Roman" w:cs="Times New Roman"/>
          <w:color w:val="2E74B5"/>
        </w:rPr>
        <w:t xml:space="preserve">, </w:t>
      </w:r>
      <w:hyperlink r:id="rId24">
        <w:r>
          <w:rPr>
            <w:rFonts w:ascii="Times New Roman" w:eastAsia="Times New Roman" w:hAnsi="Times New Roman" w:cs="Times New Roman"/>
            <w:color w:val="0000FF"/>
            <w:u w:val="single"/>
          </w:rPr>
          <w:t>David Tai Leong</w:t>
        </w:r>
      </w:hyperlink>
      <w:r>
        <w:rPr>
          <w:rFonts w:ascii="Calibri Light" w:eastAsia="Calibri Light" w:hAnsi="Calibri Light" w:cs="Calibri Light"/>
          <w:color w:val="2E74B5"/>
          <w:sz w:val="32"/>
        </w:rPr>
        <w:t>,</w:t>
      </w:r>
      <w:r>
        <w:rPr>
          <w:rFonts w:ascii="Times New Roman" w:eastAsia="Times New Roman" w:hAnsi="Times New Roman" w:cs="Times New Roman"/>
          <w:b/>
        </w:rPr>
        <w:t>Reducing ZnO nanoparticles toxicity through silica coating</w:t>
      </w:r>
      <w:r>
        <w:rPr>
          <w:rFonts w:ascii="Times New Roman" w:eastAsia="Times New Roman" w:hAnsi="Times New Roman" w:cs="Times New Roman"/>
          <w:b/>
          <w:color w:val="2E74B5"/>
        </w:rPr>
        <w:t>,</w:t>
      </w:r>
      <w:hyperlink r:id="rId25">
        <w:r>
          <w:rPr>
            <w:rFonts w:ascii="Times New Roman" w:eastAsia="Times New Roman" w:hAnsi="Times New Roman" w:cs="Times New Roman"/>
            <w:color w:val="0000FF"/>
            <w:u w:val="single"/>
          </w:rPr>
          <w:t>Materials Science</w:t>
        </w:r>
      </w:hyperlink>
      <w:r>
        <w:rPr>
          <w:rFonts w:ascii="Times New Roman" w:eastAsia="Times New Roman" w:hAnsi="Times New Roman" w:cs="Times New Roman"/>
          <w:shd w:val="clear" w:color="auto" w:fill="FFFFFF"/>
        </w:rPr>
        <w:t>, </w:t>
      </w:r>
      <w:hyperlink r:id="rId26">
        <w:r>
          <w:rPr>
            <w:rFonts w:ascii="Times New Roman" w:eastAsia="Times New Roman" w:hAnsi="Times New Roman" w:cs="Times New Roman"/>
            <w:color w:val="0000FF"/>
            <w:u w:val="single"/>
          </w:rPr>
          <w:t>Inorganic Chemistry</w:t>
        </w:r>
      </w:hyperlink>
      <w:r>
        <w:rPr>
          <w:rFonts w:ascii="Times New Roman" w:eastAsia="Times New Roman" w:hAnsi="Times New Roman" w:cs="Times New Roman"/>
          <w:shd w:val="clear" w:color="auto" w:fill="FFFFFF"/>
        </w:rPr>
        <w:t>, </w:t>
      </w:r>
      <w:hyperlink r:id="rId27">
        <w:r>
          <w:rPr>
            <w:rFonts w:ascii="Times New Roman" w:eastAsia="Times New Roman" w:hAnsi="Times New Roman" w:cs="Times New Roman"/>
            <w:color w:val="0000FF"/>
            <w:u w:val="single"/>
          </w:rPr>
          <w:t>Physical Chemistry</w:t>
        </w:r>
      </w:hyperlink>
      <w:r>
        <w:rPr>
          <w:rFonts w:ascii="Calibri Light" w:eastAsia="Calibri Light" w:hAnsi="Calibri Light" w:cs="Calibri Light"/>
          <w:color w:val="2E74B5"/>
          <w:sz w:val="32"/>
        </w:rPr>
        <w:t xml:space="preserve">, </w:t>
      </w:r>
      <w:r>
        <w:rPr>
          <w:rFonts w:ascii="Times New Roman" w:eastAsia="Times New Roman" w:hAnsi="Times New Roman" w:cs="Times New Roman"/>
        </w:rPr>
        <w:t>21 Oct 2016</w:t>
      </w:r>
      <w:r>
        <w:rPr>
          <w:rFonts w:ascii="Times New Roman" w:eastAsia="Times New Roman" w:hAnsi="Times New Roman" w:cs="Times New Roman"/>
          <w:shd w:val="clear" w:color="auto" w:fill="FFFFFF"/>
        </w:rPr>
        <w:t>- Volume 2, Issue 10</w:t>
      </w:r>
    </w:p>
    <w:p w:rsidR="008C723C" w:rsidRDefault="001660C6">
      <w:pPr>
        <w:tabs>
          <w:tab w:val="left" w:pos="6681"/>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10. R. Saravanan, ElisbanSacari, F. Gracia, Mohammad Mansoob Khan, E. Mosquera, Vinod Kumar Gupta, </w:t>
      </w:r>
      <w:r>
        <w:rPr>
          <w:rFonts w:ascii="Times New Roman" w:eastAsia="Times New Roman" w:hAnsi="Times New Roman" w:cs="Times New Roman"/>
          <w:b/>
        </w:rPr>
        <w:t>Conducting PANI stimulated ZnO system for visible light photocatalytic degradation of coloured dyes,</w:t>
      </w:r>
      <w:r>
        <w:rPr>
          <w:rFonts w:ascii="Times New Roman" w:eastAsia="Times New Roman" w:hAnsi="Times New Roman" w:cs="Times New Roman"/>
        </w:rPr>
        <w:t>Journal of Molecular Liquids 221 (2016) 1029–1033</w:t>
      </w:r>
    </w:p>
    <w:p w:rsidR="008C723C" w:rsidRDefault="008C723C">
      <w:pPr>
        <w:rPr>
          <w:rFonts w:ascii="Cambria" w:eastAsia="Cambria" w:hAnsi="Cambria" w:cs="Cambria"/>
          <w:color w:val="000000"/>
        </w:rPr>
      </w:pPr>
    </w:p>
    <w:p w:rsidR="008C723C" w:rsidRDefault="001660C6">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11. Varsha R Mehto, Deepshikha Rathore, RK Pandey, </w:t>
      </w:r>
      <w:r>
        <w:rPr>
          <w:rFonts w:ascii="Times New Roman" w:eastAsia="Times New Roman" w:hAnsi="Times New Roman" w:cs="Times New Roman"/>
          <w:b/>
          <w:color w:val="000000"/>
        </w:rPr>
        <w:t>Optical and structural properties of electrodeposited polyaniline/Q-CdS composite</w:t>
      </w:r>
      <w:r>
        <w:rPr>
          <w:rFonts w:ascii="Times New Roman" w:eastAsia="Times New Roman" w:hAnsi="Times New Roman" w:cs="Times New Roman"/>
          <w:color w:val="000000"/>
        </w:rPr>
        <w:t>. Polymer Composites 35(9): 1864-1874, 2014.</w:t>
      </w:r>
    </w:p>
    <w:p w:rsidR="008C723C" w:rsidRDefault="008C723C">
      <w:pPr>
        <w:spacing w:line="360" w:lineRule="auto"/>
        <w:rPr>
          <w:rFonts w:ascii="TimesNewRomanMTStd-Italic" w:eastAsia="TimesNewRomanMTStd-Italic" w:hAnsi="TimesNewRomanMTStd-Italic" w:cs="TimesNewRomanMTStd-Italic"/>
          <w:i/>
          <w:sz w:val="13"/>
        </w:rPr>
      </w:pPr>
    </w:p>
    <w:p w:rsidR="008C723C" w:rsidRDefault="008C723C">
      <w:pPr>
        <w:spacing w:line="360" w:lineRule="auto"/>
        <w:rPr>
          <w:rFonts w:ascii="Times New Roman" w:eastAsia="Times New Roman" w:hAnsi="Times New Roman" w:cs="Times New Roman"/>
          <w:i/>
        </w:rPr>
      </w:pPr>
    </w:p>
    <w:p w:rsidR="008C723C" w:rsidRDefault="001660C6">
      <w:pPr>
        <w:rPr>
          <w:rFonts w:ascii="Times New Roman" w:eastAsia="Times New Roman" w:hAnsi="Times New Roman" w:cs="Times New Roman"/>
        </w:rPr>
      </w:pPr>
      <w:r>
        <w:rPr>
          <w:rFonts w:ascii="Times New Roman" w:eastAsia="Times New Roman" w:hAnsi="Times New Roman" w:cs="Times New Roman"/>
        </w:rPr>
        <w:t>12. . K. K. Nishad, J. Joseph, N. Tiwari, R. Kurchania, and R. K. Pandey,</w:t>
      </w:r>
    </w:p>
    <w:p w:rsidR="008C723C" w:rsidRDefault="001660C6">
      <w:pPr>
        <w:spacing w:line="360" w:lineRule="auto"/>
        <w:jc w:val="both"/>
        <w:rPr>
          <w:rFonts w:ascii="Times New Roman" w:eastAsia="Times New Roman" w:hAnsi="Times New Roman" w:cs="Times New Roman"/>
          <w:b/>
        </w:rPr>
      </w:pPr>
      <w:r>
        <w:rPr>
          <w:rFonts w:ascii="Times New Roman" w:eastAsia="Times New Roman" w:hAnsi="Times New Roman" w:cs="Times New Roman"/>
        </w:rPr>
        <w:t>Science of Advanced Materials</w:t>
      </w:r>
    </w:p>
    <w:p w:rsidR="008C723C" w:rsidRDefault="008C723C">
      <w:pPr>
        <w:spacing w:line="360" w:lineRule="auto"/>
        <w:rPr>
          <w:rFonts w:ascii="TimesNewRomanMTStd-Italic" w:eastAsia="TimesNewRomanMTStd-Italic" w:hAnsi="TimesNewRomanMTStd-Italic" w:cs="TimesNewRomanMTStd-Italic"/>
          <w:i/>
          <w:sz w:val="13"/>
        </w:rPr>
      </w:pPr>
    </w:p>
    <w:p w:rsidR="008C723C" w:rsidRDefault="008C723C">
      <w:pPr>
        <w:spacing w:line="360" w:lineRule="auto"/>
        <w:rPr>
          <w:rFonts w:ascii="TimesNewRomanMTStd-Italic" w:eastAsia="TimesNewRomanMTStd-Italic" w:hAnsi="TimesNewRomanMTStd-Italic" w:cs="TimesNewRomanMTStd-Italic"/>
          <w:i/>
          <w:sz w:val="13"/>
        </w:rPr>
      </w:pPr>
    </w:p>
    <w:p w:rsidR="008C723C" w:rsidRDefault="001660C6">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13. Neha Tiwari,  Varsha R. Mehto, K. K. Nishad, R. P. Singh, and R. K. Pandey, </w:t>
      </w:r>
      <w:r>
        <w:rPr>
          <w:rFonts w:ascii="Times New Roman" w:eastAsia="Times New Roman" w:hAnsi="Times New Roman" w:cs="Times New Roman"/>
          <w:b/>
        </w:rPr>
        <w:t>Vertically Aligned ZnO and ZnS Quantum Dot Based Hybrid White LED</w:t>
      </w:r>
      <w:r>
        <w:rPr>
          <w:rFonts w:ascii="Times New Roman" w:eastAsia="Times New Roman" w:hAnsi="Times New Roman" w:cs="Times New Roman"/>
        </w:rPr>
        <w:t>, Journal of Nanoelectronics and Optoelectronics, Vol. 10, 1–7, 2015.</w:t>
      </w:r>
    </w:p>
    <w:p w:rsidR="008C723C" w:rsidRDefault="008C723C">
      <w:pPr>
        <w:spacing w:line="360" w:lineRule="auto"/>
        <w:jc w:val="both"/>
        <w:rPr>
          <w:rFonts w:ascii="TimesNewRomanMTStd-Italic" w:eastAsia="TimesNewRomanMTStd-Italic" w:hAnsi="TimesNewRomanMTStd-Italic" w:cs="TimesNewRomanMTStd-Italic"/>
          <w:i/>
          <w:sz w:val="13"/>
        </w:rPr>
      </w:pPr>
    </w:p>
    <w:p w:rsidR="008C723C" w:rsidRDefault="001660C6">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14. Varsha R. Mehto,  Akanksha Mehto,  D. K. Gupta and R. K. Pandey, </w:t>
      </w:r>
      <w:r>
        <w:rPr>
          <w:rFonts w:ascii="Times New Roman" w:eastAsia="Times New Roman" w:hAnsi="Times New Roman" w:cs="Times New Roman"/>
          <w:b/>
        </w:rPr>
        <w:t>Synthesis and Characterization of PANI/ZnO Nanocomposites</w:t>
      </w:r>
      <w:r>
        <w:rPr>
          <w:rFonts w:ascii="Times New Roman" w:eastAsia="Times New Roman" w:hAnsi="Times New Roman" w:cs="Times New Roman"/>
        </w:rPr>
        <w:t xml:space="preserve"> J. Chin. Chem. Soc. Volume 63, </w:t>
      </w:r>
      <w:r>
        <w:rPr>
          <w:rFonts w:ascii="Times New Roman" w:eastAsia="Times New Roman" w:hAnsi="Times New Roman" w:cs="Times New Roman"/>
        </w:rPr>
        <w:lastRenderedPageBreak/>
        <w:t>Issue 11</w:t>
      </w:r>
      <w:r>
        <w:rPr>
          <w:rFonts w:ascii="Times New Roman" w:eastAsia="Times New Roman" w:hAnsi="Times New Roman" w:cs="Times New Roman"/>
        </w:rPr>
        <w:br/>
        <w:t>November 2016 , Pages 935–946.</w:t>
      </w:r>
    </w:p>
    <w:p w:rsidR="008C723C" w:rsidRDefault="008C723C">
      <w:pPr>
        <w:spacing w:line="360" w:lineRule="auto"/>
        <w:jc w:val="both"/>
        <w:rPr>
          <w:rFonts w:ascii="Times New Roman" w:eastAsia="Times New Roman" w:hAnsi="Times New Roman" w:cs="Times New Roman"/>
        </w:rPr>
      </w:pPr>
    </w:p>
    <w:p w:rsidR="008C723C" w:rsidRDefault="001660C6">
      <w:pPr>
        <w:jc w:val="both"/>
        <w:rPr>
          <w:rFonts w:ascii="Times New Roman" w:eastAsia="Times New Roman" w:hAnsi="Times New Roman" w:cs="Times New Roman"/>
        </w:rPr>
      </w:pPr>
      <w:r>
        <w:rPr>
          <w:rFonts w:ascii="Times New Roman" w:eastAsia="Times New Roman" w:hAnsi="Times New Roman" w:cs="Times New Roman"/>
        </w:rPr>
        <w:t>15. K.K. Nishad, R.K. Pandey, Materials Science and Engineering B 178 (2013) 1380– 1389</w:t>
      </w:r>
    </w:p>
    <w:p w:rsidR="008C723C" w:rsidRDefault="008C723C">
      <w:pPr>
        <w:spacing w:line="360" w:lineRule="auto"/>
        <w:jc w:val="both"/>
        <w:rPr>
          <w:rFonts w:ascii="Times New Roman" w:eastAsia="Times New Roman" w:hAnsi="Times New Roman" w:cs="Times New Roman"/>
        </w:rPr>
      </w:pPr>
    </w:p>
    <w:p w:rsidR="008C723C" w:rsidRDefault="001660C6">
      <w:pPr>
        <w:spacing w:line="360" w:lineRule="auto"/>
        <w:jc w:val="both"/>
        <w:rPr>
          <w:rFonts w:ascii="Times New Roman" w:eastAsia="Times New Roman" w:hAnsi="Times New Roman" w:cs="Times New Roman"/>
        </w:rPr>
      </w:pPr>
      <w:r>
        <w:rPr>
          <w:rFonts w:ascii="Times New Roman" w:eastAsia="Times New Roman" w:hAnsi="Times New Roman" w:cs="Times New Roman"/>
        </w:rPr>
        <w:t>16.  S N Sahu&amp; K K Nanda,</w:t>
      </w:r>
      <w:r>
        <w:rPr>
          <w:rFonts w:ascii="Times New Roman" w:eastAsia="Times New Roman" w:hAnsi="Times New Roman" w:cs="Times New Roman"/>
          <w:b/>
        </w:rPr>
        <w:t>Nanostructure Semiconductor: Physics &amp; Application</w:t>
      </w:r>
      <w:r>
        <w:rPr>
          <w:rFonts w:ascii="Times New Roman" w:eastAsia="Times New Roman" w:hAnsi="Times New Roman" w:cs="Times New Roman"/>
        </w:rPr>
        <w:t>,PINSA,67 15 September 2000.</w:t>
      </w:r>
    </w:p>
    <w:p w:rsidR="008C723C" w:rsidRDefault="008C723C">
      <w:pPr>
        <w:rPr>
          <w:rFonts w:ascii="Times New Roman" w:eastAsia="Times New Roman" w:hAnsi="Times New Roman" w:cs="Times New Roman"/>
          <w:b/>
        </w:rPr>
      </w:pPr>
    </w:p>
    <w:sectPr w:rsidR="008C723C" w:rsidSect="0076207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Calibri Light">
    <w:altName w:val="Calibri"/>
    <w:charset w:val="00"/>
    <w:family w:val="auto"/>
    <w:pitch w:val="variable"/>
    <w:sig w:usb0="00000001" w:usb1="4000207B"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TimesNewRomanMTStd-Italic">
    <w:altName w:val="Times New Roman"/>
    <w:panose1 w:val="00000000000000000000"/>
    <w:charset w:val="00"/>
    <w:family w:val="roman"/>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C723C"/>
    <w:rsid w:val="001660C6"/>
    <w:rsid w:val="00196DE5"/>
    <w:rsid w:val="00474011"/>
    <w:rsid w:val="00762078"/>
    <w:rsid w:val="008C72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IN"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0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60C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60C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IN"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60C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60C6"/>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5.wmf"/><Relationship Id="rId13" Type="http://schemas.openxmlformats.org/officeDocument/2006/relationships/oleObject" Target="embeddings/oleObject2.bin"/><Relationship Id="rId18" Type="http://schemas.openxmlformats.org/officeDocument/2006/relationships/hyperlink" Target="http://www.sciencedirect.com/science/article/pii/S092145261630237X" TargetMode="External"/><Relationship Id="rId26" Type="http://schemas.openxmlformats.org/officeDocument/2006/relationships/hyperlink" Target="http://www.heliyon.com/subject/Inorganic-Chemistry" TargetMode="External"/><Relationship Id="rId3" Type="http://schemas.openxmlformats.org/officeDocument/2006/relationships/webSettings" Target="webSettings.xml"/><Relationship Id="rId21" Type="http://schemas.openxmlformats.org/officeDocument/2006/relationships/hyperlink" Target="http://www.sciencedirect.com/science/article/pii/S092145261630237X" TargetMode="External"/><Relationship Id="rId7" Type="http://schemas.openxmlformats.org/officeDocument/2006/relationships/image" Target="media/image4.wmf"/><Relationship Id="rId12" Type="http://schemas.openxmlformats.org/officeDocument/2006/relationships/image" Target="media/image8.png"/><Relationship Id="rId17" Type="http://schemas.openxmlformats.org/officeDocument/2006/relationships/oleObject" Target="embeddings/oleObject4.bin"/><Relationship Id="rId25" Type="http://schemas.openxmlformats.org/officeDocument/2006/relationships/hyperlink" Target="http://www.heliyon.com/subject/Materials-Science" TargetMode="Externa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hyperlink" Target="http://www.sciencedirect.com/science/article/pii/S092145261630237X"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oleObject" Target="embeddings/oleObject1.bin"/><Relationship Id="rId24" Type="http://schemas.openxmlformats.org/officeDocument/2006/relationships/hyperlink" Target="http://www.heliyon.com/article/e00177/" TargetMode="External"/><Relationship Id="rId5" Type="http://schemas.openxmlformats.org/officeDocument/2006/relationships/image" Target="media/image2.wmf"/><Relationship Id="rId15" Type="http://schemas.openxmlformats.org/officeDocument/2006/relationships/oleObject" Target="embeddings/oleObject3.bin"/><Relationship Id="rId23" Type="http://schemas.openxmlformats.org/officeDocument/2006/relationships/hyperlink" Target="http://www.heliyon.com/article/e00177/" TargetMode="External"/><Relationship Id="rId28"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hyperlink" Target="http://www.sciencedirect.com/science/article/pii/S092145261630237X" TargetMode="External"/><Relationship Id="rId4" Type="http://schemas.openxmlformats.org/officeDocument/2006/relationships/image" Target="media/image1.wmf"/><Relationship Id="rId9" Type="http://schemas.openxmlformats.org/officeDocument/2006/relationships/image" Target="media/image6.wmf"/><Relationship Id="rId14" Type="http://schemas.openxmlformats.org/officeDocument/2006/relationships/image" Target="media/image9.png"/><Relationship Id="rId22" Type="http://schemas.openxmlformats.org/officeDocument/2006/relationships/hyperlink" Target="http://www.sciencedirect.com/science/journal/09214526" TargetMode="External"/><Relationship Id="rId27" Type="http://schemas.openxmlformats.org/officeDocument/2006/relationships/hyperlink" Target="http://www.heliyon.com/subject/Physical-Chemistry" TargetMode="External"/><Relationship Id="rId30"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2553</Words>
  <Characters>14558</Characters>
  <Application>Microsoft Office Word</Application>
  <DocSecurity>0</DocSecurity>
  <Lines>121</Lines>
  <Paragraphs>34</Paragraphs>
  <ScaleCrop>false</ScaleCrop>
  <Company/>
  <LinksUpToDate>false</LinksUpToDate>
  <CharactersWithSpaces>17077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rajkoushal</cp:lastModifiedBy>
  <cp:revision>2</cp:revision>
  <dcterms:created xsi:type="dcterms:W3CDTF">2018-05-30T08:45:00Z</dcterms:created>
  <dcterms:modified xsi:type="dcterms:W3CDTF">2018-05-30T08:45:00Z</dcterms:modified>
</cp:coreProperties>
</file>