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B790F" w:rsidP="00494130">
      <w:pPr>
        <w:pStyle w:val="1"/>
        <w:spacing w:before="170"/>
        <w:ind w:left="0"/>
      </w:pPr>
      <w:bookmarkStart w:id="0" w:name="OLE_LINK111"/>
      <w:bookmarkStart w:id="1" w:name="OLE_LINK112"/>
      <w:bookmarkStart w:id="2" w:name="OLE_LINK122"/>
      <w:bookmarkStart w:id="3" w:name="OLE_LINK123"/>
      <w:bookmarkStart w:id="4" w:name="OLE_LINK124"/>
      <w:bookmarkStart w:id="5" w:name="OLE_LINK125"/>
      <w:bookmarkStart w:id="6" w:name="OLE_LINK126"/>
      <w:bookmarkStart w:id="7" w:name="OLE_LINK127"/>
      <w:bookmarkStart w:id="8" w:name="OLE_LINK154"/>
      <w:bookmarkStart w:id="9" w:name="OLE_LINK155"/>
      <w:r w:rsidRPr="00DB790F">
        <w:rPr>
          <w:rFonts w:hint="eastAsia"/>
          <w:color w:val="337AB7"/>
        </w:rPr>
        <w:t>C</w:t>
      </w:r>
      <w:r w:rsidR="00211665" w:rsidRPr="00211665">
        <w:rPr>
          <w:color w:val="337AB7"/>
        </w:rPr>
        <w:t xml:space="preserve">ationic </w:t>
      </w:r>
      <w:r w:rsidR="00211665" w:rsidRPr="00211665">
        <w:rPr>
          <w:rFonts w:hint="eastAsia"/>
          <w:color w:val="337AB7"/>
        </w:rPr>
        <w:t>l</w:t>
      </w:r>
      <w:r w:rsidR="00211665" w:rsidRPr="00211665">
        <w:rPr>
          <w:color w:val="337AB7"/>
        </w:rPr>
        <w:t>ipid</w:t>
      </w:r>
      <w:r w:rsidRPr="00DB790F">
        <w:rPr>
          <w:rFonts w:hint="eastAsia"/>
          <w:color w:val="337AB7"/>
        </w:rPr>
        <w:t>s</w:t>
      </w:r>
      <w:r w:rsidR="00211665" w:rsidRPr="00211665">
        <w:rPr>
          <w:color w:val="337AB7"/>
        </w:rPr>
        <w:t xml:space="preserve"> for </w:t>
      </w:r>
      <w:r w:rsidR="00211665" w:rsidRPr="00211665">
        <w:rPr>
          <w:rFonts w:hint="eastAsia"/>
          <w:color w:val="337AB7"/>
        </w:rPr>
        <w:t>g</w:t>
      </w:r>
      <w:r w:rsidR="00211665" w:rsidRPr="00211665">
        <w:rPr>
          <w:color w:val="337AB7"/>
        </w:rPr>
        <w:t xml:space="preserve">ene </w:t>
      </w:r>
      <w:r w:rsidR="00211665" w:rsidRPr="00211665">
        <w:rPr>
          <w:rFonts w:hint="eastAsia"/>
          <w:color w:val="337AB7"/>
        </w:rPr>
        <w:t>d</w:t>
      </w:r>
      <w:r w:rsidR="00211665" w:rsidRPr="00211665">
        <w:rPr>
          <w:color w:val="337AB7"/>
        </w:rPr>
        <w:t>elivery</w:t>
      </w:r>
      <w:r w:rsidR="00211665" w:rsidRPr="00211665">
        <w:rPr>
          <w:i/>
          <w:color w:val="337AB7"/>
        </w:rPr>
        <w:t xml:space="preserve"> in </w:t>
      </w:r>
      <w:r w:rsidR="00211665" w:rsidRPr="00211665">
        <w:rPr>
          <w:rFonts w:hint="eastAsia"/>
          <w:i/>
          <w:color w:val="337AB7"/>
        </w:rPr>
        <w:t>v</w:t>
      </w:r>
      <w:r w:rsidR="00211665" w:rsidRPr="00211665">
        <w:rPr>
          <w:i/>
          <w:color w:val="337AB7"/>
        </w:rPr>
        <w:t>itro</w:t>
      </w:r>
      <w:r w:rsidR="00211665" w:rsidRPr="00211665">
        <w:rPr>
          <w:color w:val="337AB7"/>
        </w:rPr>
        <w:t xml:space="preserve"> and </w:t>
      </w:r>
      <w:r w:rsidR="00211665" w:rsidRPr="00211665">
        <w:rPr>
          <w:i/>
          <w:color w:val="337AB7"/>
        </w:rPr>
        <w:t xml:space="preserve">in </w:t>
      </w:r>
      <w:r w:rsidR="00211665" w:rsidRPr="00211665">
        <w:rPr>
          <w:rFonts w:hint="eastAsia"/>
          <w:i/>
          <w:color w:val="337AB7"/>
        </w:rPr>
        <w:t>v</w:t>
      </w:r>
      <w:r w:rsidR="00211665" w:rsidRPr="00211665">
        <w:rPr>
          <w:i/>
          <w:color w:val="337AB7"/>
        </w:rPr>
        <w:t>ivo</w:t>
      </w:r>
      <w:bookmarkEnd w:id="0"/>
      <w:bookmarkEnd w:id="1"/>
      <w:bookmarkEnd w:id="2"/>
      <w:bookmarkEnd w:id="3"/>
      <w:bookmarkEnd w:id="4"/>
      <w:bookmarkEnd w:id="5"/>
      <w:bookmarkEnd w:id="6"/>
      <w:bookmarkEnd w:id="7"/>
      <w:bookmarkEnd w:id="8"/>
      <w:bookmarkEnd w:id="9"/>
      <w:r w:rsidR="00211665">
        <w:rPr>
          <w:color w:val="337AB7"/>
        </w:rPr>
        <w:t xml:space="preserve"> </w:t>
      </w:r>
    </w:p>
    <w:p w:rsidR="00AE3E37" w:rsidRPr="00211665" w:rsidRDefault="00211665" w:rsidP="00211665">
      <w:pPr>
        <w:pStyle w:val="a3"/>
        <w:spacing w:before="73" w:line="198" w:lineRule="exact"/>
        <w:ind w:left="100" w:right="5987"/>
        <w:rPr>
          <w:rFonts w:ascii="Arial"/>
        </w:rPr>
      </w:pPr>
      <w:r w:rsidRPr="00211665">
        <w:rPr>
          <w:rFonts w:ascii="Arial" w:hint="eastAsia"/>
        </w:rPr>
        <w:t>Yinan Zhao</w:t>
      </w:r>
      <w:r w:rsidR="005973B9">
        <w:rPr>
          <w:rFonts w:ascii="Arial"/>
        </w:rPr>
        <w:t xml:space="preserve">, </w:t>
      </w:r>
      <w:r w:rsidRPr="00211665">
        <w:rPr>
          <w:rFonts w:ascii="Arial" w:hint="eastAsia"/>
        </w:rPr>
        <w:t>Yingnan Cao, Yanyan Du</w:t>
      </w:r>
      <w:r w:rsidRPr="00211665">
        <w:rPr>
          <w:rFonts w:ascii="Arial"/>
        </w:rPr>
        <w:t xml:space="preserve">, </w:t>
      </w:r>
      <w:r w:rsidR="0045175D" w:rsidRPr="0045175D">
        <w:rPr>
          <w:rFonts w:ascii="Arial" w:hint="eastAsia"/>
        </w:rPr>
        <w:t>Xiaodong Xu,</w:t>
      </w:r>
      <w:r w:rsidR="0045175D">
        <w:rPr>
          <w:rFonts w:asciiTheme="minorEastAsia" w:eastAsiaTheme="minorEastAsia" w:hAnsiTheme="minorEastAsia" w:hint="eastAsia"/>
          <w:lang w:eastAsia="zh-CN"/>
        </w:rPr>
        <w:t xml:space="preserve"> </w:t>
      </w:r>
      <w:r w:rsidRPr="00211665">
        <w:rPr>
          <w:rFonts w:ascii="Arial" w:hint="eastAsia"/>
        </w:rPr>
        <w:t>Defu Zhi</w:t>
      </w:r>
      <w:r w:rsidR="005973B9">
        <w:rPr>
          <w:rFonts w:ascii="Arial"/>
        </w:rPr>
        <w:t xml:space="preserve">, </w:t>
      </w:r>
      <w:r w:rsidRPr="00211665">
        <w:rPr>
          <w:rFonts w:ascii="Arial" w:hint="eastAsia"/>
        </w:rPr>
        <w:t>Dalian Minzu University</w:t>
      </w:r>
      <w:r w:rsidR="005973B9">
        <w:rPr>
          <w:rFonts w:ascii="Arial"/>
        </w:rPr>
        <w:t xml:space="preserve">, </w:t>
      </w:r>
      <w:r w:rsidRPr="00211665">
        <w:rPr>
          <w:rFonts w:ascii="Arial" w:hint="eastAsia"/>
        </w:rPr>
        <w:t>China</w:t>
      </w:r>
      <w:r>
        <w:rPr>
          <w:rFonts w:ascii="Arial"/>
        </w:rPr>
        <w:t xml:space="preserve"> </w:t>
      </w:r>
      <w:r w:rsidRPr="00211665">
        <w:rPr>
          <w:rFonts w:ascii="Arial" w:hint="eastAsia"/>
        </w:rPr>
        <w:t>Shubiao Zhang,</w:t>
      </w:r>
      <w:r w:rsidR="00246738">
        <w:rPr>
          <w:rFonts w:asciiTheme="minorEastAsia" w:eastAsiaTheme="minorEastAsia" w:hAnsiTheme="minorEastAsia" w:hint="eastAsia"/>
          <w:lang w:eastAsia="zh-CN"/>
        </w:rPr>
        <w:t xml:space="preserve"> </w:t>
      </w:r>
      <w:r w:rsidRPr="00211665">
        <w:rPr>
          <w:rFonts w:ascii="Arial" w:hint="eastAsia"/>
        </w:rPr>
        <w:t>PhD, Dalian Minzu University</w:t>
      </w:r>
      <w:r>
        <w:rPr>
          <w:rFonts w:ascii="Arial"/>
        </w:rPr>
        <w:t xml:space="preserve">, </w:t>
      </w:r>
      <w:r w:rsidRPr="00211665">
        <w:rPr>
          <w:rFonts w:ascii="Arial" w:hint="eastAsia"/>
        </w:rPr>
        <w:t>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535DC3" w:rsidRDefault="00A9710C">
      <w:pPr>
        <w:pStyle w:val="3"/>
        <w:spacing w:before="147"/>
        <w:jc w:val="both"/>
        <w:rPr>
          <w:rFonts w:eastAsiaTheme="minorEastAsia"/>
          <w:lang w:eastAsia="zh-CN"/>
        </w:rPr>
      </w:pPr>
      <w:r>
        <w:rPr>
          <w:color w:val="BF5A14"/>
        </w:rPr>
        <w:lastRenderedPageBreak/>
        <w:t>Abstract</w:t>
      </w:r>
      <w:r w:rsidR="00404E5B">
        <w:rPr>
          <w:color w:val="BF5A14"/>
        </w:rPr>
        <w:t xml:space="preserve"> </w:t>
      </w:r>
    </w:p>
    <w:p w:rsidR="00246738" w:rsidRDefault="00DB790F" w:rsidP="00A12368">
      <w:pPr>
        <w:pStyle w:val="3"/>
        <w:spacing w:before="74" w:afterLines="50"/>
        <w:ind w:left="102"/>
        <w:jc w:val="both"/>
        <w:rPr>
          <w:rFonts w:eastAsiaTheme="minorEastAsia"/>
          <w:b w:val="0"/>
          <w:sz w:val="16"/>
          <w:lang w:eastAsia="zh-CN"/>
        </w:rPr>
      </w:pPr>
      <w:r w:rsidRPr="002102D1">
        <w:rPr>
          <w:rFonts w:hint="eastAsia"/>
          <w:b w:val="0"/>
          <w:lang w:eastAsia="zh-CN"/>
        </w:rPr>
        <w:t>Several</w:t>
      </w:r>
      <w:r w:rsidRPr="002102D1">
        <w:rPr>
          <w:b w:val="0"/>
          <w:lang w:eastAsia="zh-CN"/>
        </w:rPr>
        <w:t xml:space="preserve"> novel </w:t>
      </w:r>
      <w:r w:rsidRPr="002102D1">
        <w:rPr>
          <w:rFonts w:hint="eastAsia"/>
          <w:b w:val="0"/>
          <w:lang w:eastAsia="zh-CN"/>
        </w:rPr>
        <w:t>t</w:t>
      </w:r>
      <w:r w:rsidRPr="002102D1">
        <w:rPr>
          <w:b w:val="0"/>
          <w:lang w:eastAsia="zh-CN"/>
        </w:rPr>
        <w:t xml:space="preserve">ri-peptide cationic lipids were </w:t>
      </w:r>
      <w:r>
        <w:rPr>
          <w:rFonts w:hint="eastAsia"/>
          <w:b w:val="0"/>
          <w:lang w:eastAsia="zh-CN"/>
        </w:rPr>
        <w:t xml:space="preserve">designed and </w:t>
      </w:r>
      <w:r w:rsidRPr="002102D1">
        <w:rPr>
          <w:b w:val="0"/>
          <w:lang w:eastAsia="zh-CN"/>
        </w:rPr>
        <w:t>synthesiz</w:t>
      </w:r>
      <w:r>
        <w:rPr>
          <w:b w:val="0"/>
          <w:lang w:eastAsia="zh-CN"/>
        </w:rPr>
        <w:t>ed for delivering DNA and siRNA</w:t>
      </w:r>
      <w:r>
        <w:rPr>
          <w:rFonts w:hint="eastAsia"/>
          <w:b w:val="0"/>
          <w:lang w:eastAsia="zh-CN"/>
        </w:rPr>
        <w:t>. They have tri-lysine and tri-ornithine as headgroups, carbamate group as linker and 12 and 14 carbon atom alkyl groups as tails.</w:t>
      </w:r>
      <w:r w:rsidRPr="002102D1">
        <w:rPr>
          <w:b w:val="0"/>
          <w:lang w:eastAsia="zh-CN"/>
        </w:rPr>
        <w:t xml:space="preserve"> </w:t>
      </w:r>
      <w:r w:rsidRPr="00C76DDE">
        <w:rPr>
          <w:rFonts w:hint="eastAsia"/>
          <w:b w:val="0"/>
          <w:lang w:eastAsia="zh-CN"/>
        </w:rPr>
        <w:t xml:space="preserve">These </w:t>
      </w:r>
      <w:r>
        <w:rPr>
          <w:rFonts w:hint="eastAsia"/>
          <w:b w:val="0"/>
          <w:lang w:eastAsia="zh-CN"/>
        </w:rPr>
        <w:t>tri-peptide</w:t>
      </w:r>
      <w:r w:rsidRPr="00C76DDE">
        <w:rPr>
          <w:rFonts w:hint="eastAsia"/>
          <w:b w:val="0"/>
          <w:lang w:eastAsia="zh-CN"/>
        </w:rPr>
        <w:t xml:space="preserve"> cationic lipids were prepared into cationic liposomes for the study of the physicochemical properties and gene delivery.</w:t>
      </w:r>
      <w:r w:rsidRPr="00C76DDE">
        <w:rPr>
          <w:b w:val="0"/>
          <w:lang w:eastAsia="zh-CN"/>
        </w:rPr>
        <w:t xml:space="preserve"> </w:t>
      </w:r>
      <w:r>
        <w:rPr>
          <w:rFonts w:hint="eastAsia"/>
          <w:b w:val="0"/>
          <w:lang w:eastAsia="zh-CN"/>
        </w:rPr>
        <w:t xml:space="preserve">Their particle size, Zeta potential and DNA-binding were characterized to show that they were suitable for gene transfection. </w:t>
      </w:r>
      <w:r w:rsidRPr="002102D1">
        <w:rPr>
          <w:b w:val="0"/>
          <w:lang w:eastAsia="zh-CN"/>
        </w:rPr>
        <w:t xml:space="preserve">The </w:t>
      </w:r>
      <w:r>
        <w:rPr>
          <w:rFonts w:hint="eastAsia"/>
          <w:b w:val="0"/>
          <w:lang w:eastAsia="zh-CN"/>
        </w:rPr>
        <w:t xml:space="preserve">further </w:t>
      </w:r>
      <w:r w:rsidRPr="002102D1">
        <w:rPr>
          <w:b w:val="0"/>
          <w:lang w:eastAsia="zh-CN"/>
        </w:rPr>
        <w:t xml:space="preserve">results </w:t>
      </w:r>
      <w:r>
        <w:rPr>
          <w:rFonts w:hint="eastAsia"/>
          <w:b w:val="0"/>
          <w:lang w:eastAsia="zh-CN"/>
        </w:rPr>
        <w:t>indicate</w:t>
      </w:r>
      <w:r w:rsidRPr="002102D1">
        <w:rPr>
          <w:b w:val="0"/>
          <w:lang w:eastAsia="zh-CN"/>
        </w:rPr>
        <w:t xml:space="preserve"> that these lipids can transfer DNA and siRNA very efficiently into </w:t>
      </w:r>
      <w:r>
        <w:rPr>
          <w:rFonts w:hint="eastAsia"/>
          <w:b w:val="0"/>
          <w:lang w:eastAsia="zh-CN"/>
        </w:rPr>
        <w:t xml:space="preserve">NCI-H460 and Hep-2 tumor </w:t>
      </w:r>
      <w:r w:rsidRPr="002102D1">
        <w:rPr>
          <w:b w:val="0"/>
          <w:lang w:eastAsia="zh-CN"/>
        </w:rPr>
        <w:t>cells. The selected lipid, CDO14, was able to deliver combined siRNAs against c-Myc and VEGF for silencing distinct oncogenic pathways in lung tumors of mice, with little</w:t>
      </w:r>
      <w:r w:rsidRPr="0012753E">
        <w:rPr>
          <w:b w:val="0"/>
          <w:i/>
          <w:lang w:eastAsia="zh-CN"/>
        </w:rPr>
        <w:t xml:space="preserve"> in vitro</w:t>
      </w:r>
      <w:r w:rsidRPr="002102D1">
        <w:rPr>
          <w:b w:val="0"/>
          <w:lang w:eastAsia="zh-CN"/>
        </w:rPr>
        <w:t xml:space="preserve"> and</w:t>
      </w:r>
      <w:r w:rsidRPr="0012753E">
        <w:rPr>
          <w:b w:val="0"/>
          <w:i/>
          <w:lang w:eastAsia="zh-CN"/>
        </w:rPr>
        <w:t xml:space="preserve"> in vivo </w:t>
      </w:r>
      <w:r w:rsidRPr="002102D1">
        <w:rPr>
          <w:b w:val="0"/>
          <w:lang w:eastAsia="zh-CN"/>
        </w:rPr>
        <w:t>toxicit</w:t>
      </w:r>
      <w:r w:rsidRPr="002102D1">
        <w:rPr>
          <w:rFonts w:hint="eastAsia"/>
          <w:b w:val="0"/>
          <w:lang w:eastAsia="zh-CN"/>
        </w:rPr>
        <w:t>y.</w:t>
      </w:r>
      <w:r w:rsidR="00A9710C">
        <w:rPr>
          <w:b w:val="0"/>
        </w:rPr>
        <w:br w:type="column"/>
      </w:r>
      <w:r w:rsidR="00A9710C">
        <w:rPr>
          <w:color w:val="BF5A14"/>
        </w:rPr>
        <w:lastRenderedPageBreak/>
        <w:t>Image</w:t>
      </w:r>
    </w:p>
    <w:p w:rsidR="00AE3E37" w:rsidRDefault="00DB790F">
      <w:pPr>
        <w:pStyle w:val="a3"/>
        <w:spacing w:before="2"/>
        <w:rPr>
          <w:rFonts w:asciiTheme="minorEastAsia" w:eastAsiaTheme="minorEastAsia" w:hAnsiTheme="minorEastAsia" w:hint="eastAsia"/>
          <w:b/>
          <w:sz w:val="16"/>
          <w:lang w:eastAsia="zh-CN"/>
        </w:rPr>
      </w:pPr>
      <w:r>
        <w:rPr>
          <w:rFonts w:asciiTheme="minorEastAsia" w:eastAsiaTheme="minorEastAsia" w:hAnsiTheme="minorEastAsia" w:cs="Arial" w:hint="eastAsia"/>
          <w:lang w:eastAsia="zh-CN"/>
        </w:rPr>
        <w:t xml:space="preserve">  </w:t>
      </w:r>
      <w:r>
        <w:rPr>
          <w:rFonts w:ascii="Arial" w:hAnsi="Arial" w:cs="Arial"/>
        </w:rPr>
      </w:r>
      <w:r>
        <w:rPr>
          <w:rFonts w:ascii="Arial" w:hAnsi="Arial" w:cs="Arial"/>
        </w:rPr>
        <w:pict>
          <v:shapetype id="_x0000_t202" coordsize="21600,21600" o:spt="202" path="m,l,21600r21600,l21600,xe">
            <v:stroke joinstyle="miter"/>
            <v:path gradientshapeok="t" o:connecttype="rect"/>
          </v:shapetype>
          <v:shape id="_x0000_s1029" type="#_x0000_t202" style="width:226.75pt;height:113.4pt;mso-position-horizontal-relative:char;mso-position-vertical-relative:line;mso-width-relative:margin;mso-height-relative:margin" strokecolor="white [3212]">
            <v:textbox style="mso-next-textbox:#_x0000_s1029" inset=".5mm,.3mm,.5mm,.3mm">
              <w:txbxContent>
                <w:p w:rsidR="00DB790F" w:rsidRDefault="00DB790F" w:rsidP="00DB790F">
                  <w:pPr>
                    <w:snapToGrid w:val="0"/>
                    <w:spacing w:after="40" w:line="80" w:lineRule="atLeast"/>
                  </w:pPr>
                  <w:r>
                    <w:object w:dxaOrig="7994" w:dyaOrig="35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35.35pt;height:61.65pt" o:ole="">
                        <v:imagedata r:id="rId10" o:title=""/>
                      </v:shape>
                      <o:OLEObject Type="Embed" ProgID="ChemDraw.Document.6.0" ShapeID="_x0000_i1027" DrawAspect="Content" ObjectID="_1577729133" r:id="rId11"/>
                    </w:object>
                  </w:r>
                  <w:r w:rsidRPr="008B0AA1">
                    <w:rPr>
                      <w:noProof/>
                    </w:rPr>
                    <w:drawing>
                      <wp:inline distT="0" distB="0" distL="0" distR="0">
                        <wp:extent cx="1053193" cy="792993"/>
                        <wp:effectExtent l="19050" t="0" r="0" b="0"/>
                        <wp:docPr id="4" name="图片 28" descr="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10"/>
                                <pic:cNvPicPr>
                                  <a:picLocks noChangeAspect="1" noChangeArrowheads="1"/>
                                </pic:cNvPicPr>
                              </pic:nvPicPr>
                              <pic:blipFill>
                                <a:blip r:embed="rId12">
                                  <a:lum bright="-7000" contrast="30000"/>
                                </a:blip>
                                <a:srcRect/>
                                <a:stretch>
                                  <a:fillRect/>
                                </a:stretch>
                              </pic:blipFill>
                              <pic:spPr bwMode="auto">
                                <a:xfrm>
                                  <a:off x="0" y="0"/>
                                  <a:ext cx="1055501" cy="794731"/>
                                </a:xfrm>
                                <a:prstGeom prst="rect">
                                  <a:avLst/>
                                </a:prstGeom>
                                <a:noFill/>
                                <a:ln w="9525">
                                  <a:noFill/>
                                  <a:miter lim="800000"/>
                                  <a:headEnd/>
                                  <a:tailEnd/>
                                </a:ln>
                              </pic:spPr>
                            </pic:pic>
                          </a:graphicData>
                        </a:graphic>
                      </wp:inline>
                    </w:drawing>
                  </w:r>
                </w:p>
                <w:p w:rsidR="00DB790F" w:rsidRDefault="00DB790F" w:rsidP="00DB790F">
                  <w:pPr>
                    <w:snapToGrid w:val="0"/>
                    <w:spacing w:after="40" w:line="80" w:lineRule="atLeast"/>
                    <w:jc w:val="center"/>
                  </w:pPr>
                  <w:r w:rsidRPr="006F64A6">
                    <w:rPr>
                      <w:noProof/>
                      <w:sz w:val="18"/>
                      <w:szCs w:val="18"/>
                    </w:rPr>
                    <w:drawing>
                      <wp:inline distT="0" distB="0" distL="0" distR="0">
                        <wp:extent cx="710293" cy="544286"/>
                        <wp:effectExtent l="19050" t="0" r="0" b="0"/>
                        <wp:docPr id="12" name="图片 16" descr="D:\E盘\科研\实验\肽类脂生物学评价\UNC Experimentals 2012-2013\Animals experiments\IHC\C-myc\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盘\科研\实验\肽类脂生物学评价\UNC Experimentals 2012-2013\Animals experiments\IHC\C-myc\3-3.jpg"/>
                                <pic:cNvPicPr>
                                  <a:picLocks noChangeAspect="1" noChangeArrowheads="1"/>
                                </pic:cNvPicPr>
                              </pic:nvPicPr>
                              <pic:blipFill>
                                <a:blip r:embed="rId13"/>
                                <a:srcRect/>
                                <a:stretch>
                                  <a:fillRect/>
                                </a:stretch>
                              </pic:blipFill>
                              <pic:spPr bwMode="auto">
                                <a:xfrm>
                                  <a:off x="0" y="0"/>
                                  <a:ext cx="707678" cy="542282"/>
                                </a:xfrm>
                                <a:prstGeom prst="rect">
                                  <a:avLst/>
                                </a:prstGeom>
                                <a:noFill/>
                                <a:ln w="9525">
                                  <a:noFill/>
                                  <a:miter lim="800000"/>
                                  <a:headEnd/>
                                  <a:tailEnd/>
                                </a:ln>
                              </pic:spPr>
                            </pic:pic>
                          </a:graphicData>
                        </a:graphic>
                      </wp:inline>
                    </w:drawing>
                  </w:r>
                  <w:r w:rsidRPr="006F64A6">
                    <w:rPr>
                      <w:noProof/>
                      <w:sz w:val="18"/>
                      <w:szCs w:val="18"/>
                    </w:rPr>
                    <w:drawing>
                      <wp:inline distT="0" distB="0" distL="0" distR="0">
                        <wp:extent cx="683079" cy="544286"/>
                        <wp:effectExtent l="19050" t="0" r="2721" b="0"/>
                        <wp:docPr id="19" name="图片 17" descr="D:\E盘\科研\实验\肽类脂生物学评价\UNC Experimentals 2012-2013\Animals experiments\IHC\C-myc\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盘\科研\实验\肽类脂生物学评价\UNC Experimentals 2012-2013\Animals experiments\IHC\C-myc\6-5.jpg"/>
                                <pic:cNvPicPr>
                                  <a:picLocks noChangeAspect="1" noChangeArrowheads="1"/>
                                </pic:cNvPicPr>
                              </pic:nvPicPr>
                              <pic:blipFill>
                                <a:blip r:embed="rId14"/>
                                <a:srcRect/>
                                <a:stretch>
                                  <a:fillRect/>
                                </a:stretch>
                              </pic:blipFill>
                              <pic:spPr bwMode="auto">
                                <a:xfrm>
                                  <a:off x="0" y="0"/>
                                  <a:ext cx="680565" cy="542283"/>
                                </a:xfrm>
                                <a:prstGeom prst="rect">
                                  <a:avLst/>
                                </a:prstGeom>
                                <a:noFill/>
                                <a:ln w="9525">
                                  <a:noFill/>
                                  <a:miter lim="800000"/>
                                  <a:headEnd/>
                                  <a:tailEnd/>
                                </a:ln>
                              </pic:spPr>
                            </pic:pic>
                          </a:graphicData>
                        </a:graphic>
                      </wp:inline>
                    </w:drawing>
                  </w:r>
                  <w:r w:rsidRPr="006F64A6">
                    <w:rPr>
                      <w:noProof/>
                      <w:sz w:val="18"/>
                      <w:szCs w:val="18"/>
                    </w:rPr>
                    <w:drawing>
                      <wp:inline distT="0" distB="0" distL="0" distR="0">
                        <wp:extent cx="644978" cy="544284"/>
                        <wp:effectExtent l="19050" t="0" r="2722" b="0"/>
                        <wp:docPr id="20" name="图片 19" descr="D:\E盘\科研\实验\肽类脂生物学评价\UNC Experimentals 2012-2013\Animals experiments\IHC\VEGF\3-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D:\E盘\科研\实验\肽类脂生物学评价\UNC Experimentals 2012-2013\Animals experiments\IHC\VEGF\3-3.jpg"/>
                                <pic:cNvPicPr>
                                  <a:picLocks noChangeAspect="1" noChangeArrowheads="1"/>
                                </pic:cNvPicPr>
                              </pic:nvPicPr>
                              <pic:blipFill>
                                <a:blip r:embed="rId15"/>
                                <a:srcRect/>
                                <a:stretch>
                                  <a:fillRect/>
                                </a:stretch>
                              </pic:blipFill>
                              <pic:spPr bwMode="auto">
                                <a:xfrm>
                                  <a:off x="0" y="0"/>
                                  <a:ext cx="644980" cy="544286"/>
                                </a:xfrm>
                                <a:prstGeom prst="rect">
                                  <a:avLst/>
                                </a:prstGeom>
                                <a:noFill/>
                                <a:ln w="9525">
                                  <a:noFill/>
                                  <a:miter lim="800000"/>
                                  <a:headEnd/>
                                  <a:tailEnd/>
                                </a:ln>
                              </pic:spPr>
                            </pic:pic>
                          </a:graphicData>
                        </a:graphic>
                      </wp:inline>
                    </w:drawing>
                  </w:r>
                  <w:r w:rsidRPr="006F64A6">
                    <w:rPr>
                      <w:noProof/>
                      <w:sz w:val="18"/>
                      <w:szCs w:val="18"/>
                    </w:rPr>
                    <w:drawing>
                      <wp:inline distT="0" distB="0" distL="0" distR="0">
                        <wp:extent cx="650421" cy="538843"/>
                        <wp:effectExtent l="19050" t="0" r="0" b="0"/>
                        <wp:docPr id="21" name="图片 18" descr="D:\E盘\科研\实验\肽类脂生物学评价\UNC Experimentals 2012-2013\Animals experiments\IHC\VEGF\6-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D:\E盘\科研\实验\肽类脂生物学评价\UNC Experimentals 2012-2013\Animals experiments\IHC\VEGF\6-7.jpg"/>
                                <pic:cNvPicPr>
                                  <a:picLocks noChangeAspect="1" noChangeArrowheads="1"/>
                                </pic:cNvPicPr>
                              </pic:nvPicPr>
                              <pic:blipFill>
                                <a:blip r:embed="rId16"/>
                                <a:srcRect/>
                                <a:stretch>
                                  <a:fillRect/>
                                </a:stretch>
                              </pic:blipFill>
                              <pic:spPr bwMode="auto">
                                <a:xfrm>
                                  <a:off x="0" y="0"/>
                                  <a:ext cx="651540" cy="539770"/>
                                </a:xfrm>
                                <a:prstGeom prst="rect">
                                  <a:avLst/>
                                </a:prstGeom>
                                <a:noFill/>
                                <a:ln w="9525">
                                  <a:noFill/>
                                  <a:miter lim="800000"/>
                                  <a:headEnd/>
                                  <a:tailEnd/>
                                </a:ln>
                              </pic:spPr>
                            </pic:pic>
                          </a:graphicData>
                        </a:graphic>
                      </wp:inline>
                    </w:drawing>
                  </w:r>
                </w:p>
              </w:txbxContent>
            </v:textbox>
            <w10:wrap type="none"/>
            <w10:anchorlock/>
          </v:shape>
        </w:pict>
      </w:r>
      <w:r w:rsidR="00246738">
        <w:rPr>
          <w:rFonts w:asciiTheme="minorEastAsia" w:eastAsiaTheme="minorEastAsia" w:hAnsiTheme="minorEastAsia" w:hint="eastAsia"/>
          <w:b/>
          <w:sz w:val="16"/>
          <w:lang w:eastAsia="zh-CN"/>
        </w:rPr>
        <w:t xml:space="preserve"> </w:t>
      </w:r>
    </w:p>
    <w:p w:rsidR="00DB790F" w:rsidRDefault="00DB790F">
      <w:pPr>
        <w:pStyle w:val="a3"/>
        <w:spacing w:before="2"/>
        <w:rPr>
          <w:rFonts w:ascii="Arial"/>
          <w:b/>
          <w:sz w:val="16"/>
        </w:rPr>
      </w:pPr>
      <w:r w:rsidRPr="00DB790F">
        <w:rPr>
          <w:rFonts w:ascii="Arial"/>
          <w:b/>
          <w:sz w:val="16"/>
        </w:rPr>
        <w:drawing>
          <wp:inline distT="0" distB="0" distL="0" distR="0">
            <wp:extent cx="3165475" cy="995073"/>
            <wp:effectExtent l="19050" t="0" r="0" b="0"/>
            <wp:docPr id="1" name="图片 1" descr="D:\E盘201509\科研\论文\在写论文\英文\tri-peptide cationic lipids\数据\活体成像.png"/>
            <wp:cNvGraphicFramePr/>
            <a:graphic xmlns:a="http://schemas.openxmlformats.org/drawingml/2006/main">
              <a:graphicData uri="http://schemas.openxmlformats.org/drawingml/2006/picture">
                <pic:pic xmlns:pic="http://schemas.openxmlformats.org/drawingml/2006/picture">
                  <pic:nvPicPr>
                    <pic:cNvPr id="120" name="图片 67" descr="D:\E盘201509\科研\论文\在写论文\英文\tri-peptide cationic lipids\数据\活体成像.png"/>
                    <pic:cNvPicPr>
                      <a:picLocks noChangeAspect="1" noChangeArrowheads="1"/>
                    </pic:cNvPicPr>
                  </pic:nvPicPr>
                  <pic:blipFill>
                    <a:blip r:embed="rId17" cstate="print"/>
                    <a:srcRect/>
                    <a:stretch>
                      <a:fillRect/>
                    </a:stretch>
                  </pic:blipFill>
                  <pic:spPr bwMode="auto">
                    <a:xfrm>
                      <a:off x="0" y="0"/>
                      <a:ext cx="3165475" cy="995073"/>
                    </a:xfrm>
                    <a:prstGeom prst="rect">
                      <a:avLst/>
                    </a:prstGeom>
                    <a:noFill/>
                    <a:ln w="9525">
                      <a:noFill/>
                      <a:miter lim="800000"/>
                      <a:headEnd/>
                      <a:tailEnd/>
                    </a:ln>
                  </pic:spPr>
                </pic:pic>
              </a:graphicData>
            </a:graphic>
          </wp:inline>
        </w:drawing>
      </w:r>
    </w:p>
    <w:p w:rsidR="00246738" w:rsidRPr="00246738" w:rsidRDefault="00246738" w:rsidP="00A12368">
      <w:pPr>
        <w:spacing w:beforeLines="50"/>
        <w:rPr>
          <w:rFonts w:eastAsiaTheme="minorEastAsia" w:hint="eastAsia"/>
          <w:sz w:val="20"/>
          <w:szCs w:val="20"/>
          <w:lang w:eastAsia="zh-CN"/>
        </w:rPr>
        <w:sectPr w:rsidR="00246738" w:rsidRPr="00246738">
          <w:type w:val="continuous"/>
          <w:pgSz w:w="11910" w:h="16840"/>
          <w:pgMar w:top="1740" w:right="600" w:bottom="840" w:left="620" w:header="720" w:footer="720" w:gutter="0"/>
          <w:cols w:num="2" w:space="720" w:equalWidth="0">
            <w:col w:w="5214" w:space="138"/>
            <w:col w:w="5338"/>
          </w:cols>
        </w:sectPr>
      </w:pPr>
      <w:r w:rsidRPr="00246738">
        <w:rPr>
          <w:rFonts w:ascii="Arial" w:eastAsiaTheme="minorEastAsia" w:hint="eastAsia"/>
          <w:sz w:val="20"/>
          <w:lang w:eastAsia="zh-CN"/>
        </w:rPr>
        <w:t>Fig. 1</w:t>
      </w:r>
      <w:r>
        <w:rPr>
          <w:rFonts w:ascii="Arial" w:eastAsiaTheme="minorEastAsia" w:hint="eastAsia"/>
          <w:sz w:val="20"/>
          <w:lang w:eastAsia="zh-CN"/>
        </w:rPr>
        <w:t xml:space="preserve"> </w:t>
      </w:r>
      <w:bookmarkStart w:id="10" w:name="OLE_LINK1"/>
      <w:bookmarkStart w:id="11" w:name="OLE_LINK2"/>
      <w:r w:rsidR="00DB790F" w:rsidRPr="00DB790F">
        <w:rPr>
          <w:rFonts w:ascii="Arial" w:hAnsi="Arial" w:cs="Arial" w:hint="eastAsia"/>
          <w:sz w:val="20"/>
          <w:szCs w:val="20"/>
        </w:rPr>
        <w:t>The novel</w:t>
      </w:r>
      <w:r w:rsidR="00DB790F" w:rsidRPr="00DB790F">
        <w:rPr>
          <w:rFonts w:ascii="Arial" w:hAnsi="Arial" w:cs="Arial"/>
          <w:sz w:val="20"/>
          <w:szCs w:val="20"/>
        </w:rPr>
        <w:t xml:space="preserve"> </w:t>
      </w:r>
      <w:r w:rsidR="00DB790F" w:rsidRPr="00DB790F">
        <w:rPr>
          <w:rFonts w:ascii="Arial" w:hAnsi="Arial" w:cs="Arial" w:hint="eastAsia"/>
          <w:sz w:val="20"/>
          <w:szCs w:val="20"/>
        </w:rPr>
        <w:t>t</w:t>
      </w:r>
      <w:r w:rsidR="00DB790F" w:rsidRPr="00DB790F">
        <w:rPr>
          <w:rFonts w:ascii="Arial" w:hAnsi="Arial" w:cs="Arial"/>
          <w:sz w:val="20"/>
          <w:szCs w:val="20"/>
        </w:rPr>
        <w:t>ri-peptide cationic lipid</w:t>
      </w:r>
      <w:r w:rsidR="00DB790F" w:rsidRPr="00DB790F">
        <w:rPr>
          <w:sz w:val="20"/>
          <w:szCs w:val="20"/>
        </w:rPr>
        <w:t xml:space="preserve"> </w:t>
      </w:r>
      <w:r w:rsidR="00DB790F" w:rsidRPr="00DB790F">
        <w:rPr>
          <w:rFonts w:ascii="Arial" w:hAnsi="Arial" w:cs="Arial"/>
          <w:sz w:val="20"/>
          <w:szCs w:val="20"/>
        </w:rPr>
        <w:t xml:space="preserve">can efficiently transfer DNA and siRNA </w:t>
      </w:r>
      <w:r w:rsidR="00DB790F" w:rsidRPr="00DB790F">
        <w:rPr>
          <w:rFonts w:ascii="Arial" w:hAnsi="Arial" w:cs="Arial" w:hint="eastAsia"/>
          <w:sz w:val="20"/>
          <w:szCs w:val="20"/>
        </w:rPr>
        <w:t>into tumor cells and tumors of mice</w:t>
      </w:r>
      <w:r w:rsidR="00DB790F" w:rsidRPr="00DB790F">
        <w:rPr>
          <w:sz w:val="20"/>
          <w:szCs w:val="20"/>
        </w:rPr>
        <w:t xml:space="preserve"> </w:t>
      </w:r>
      <w:r w:rsidR="00DB790F" w:rsidRPr="00DB790F">
        <w:rPr>
          <w:rFonts w:ascii="Arial" w:hAnsi="Arial" w:cs="Arial"/>
          <w:sz w:val="20"/>
          <w:szCs w:val="20"/>
        </w:rPr>
        <w:t xml:space="preserve">with little </w:t>
      </w:r>
      <w:r w:rsidR="00DB790F" w:rsidRPr="00DB790F">
        <w:rPr>
          <w:rFonts w:ascii="Arial" w:hAnsi="Arial" w:cs="Arial"/>
          <w:i/>
          <w:sz w:val="20"/>
          <w:szCs w:val="20"/>
        </w:rPr>
        <w:t>in vitro</w:t>
      </w:r>
      <w:r w:rsidR="00DB790F" w:rsidRPr="00DB790F">
        <w:rPr>
          <w:rFonts w:ascii="Arial" w:hAnsi="Arial" w:cs="Arial"/>
          <w:sz w:val="20"/>
          <w:szCs w:val="20"/>
        </w:rPr>
        <w:t xml:space="preserve"> and</w:t>
      </w:r>
      <w:r w:rsidR="00DB790F" w:rsidRPr="00DB790F">
        <w:rPr>
          <w:rFonts w:ascii="Arial" w:hAnsi="Arial" w:cs="Arial"/>
          <w:i/>
          <w:sz w:val="20"/>
          <w:szCs w:val="20"/>
        </w:rPr>
        <w:t xml:space="preserve"> in vivo</w:t>
      </w:r>
      <w:r w:rsidR="00DB790F" w:rsidRPr="00DB790F">
        <w:rPr>
          <w:rFonts w:ascii="Arial" w:hAnsi="Arial" w:cs="Arial"/>
          <w:sz w:val="20"/>
          <w:szCs w:val="20"/>
        </w:rPr>
        <w:t xml:space="preserve"> toxicit</w:t>
      </w:r>
      <w:r w:rsidR="00DB790F" w:rsidRPr="00DB790F">
        <w:rPr>
          <w:rFonts w:ascii="Arial" w:hAnsi="Arial" w:cs="Arial" w:hint="eastAsia"/>
          <w:sz w:val="20"/>
          <w:szCs w:val="20"/>
        </w:rPr>
        <w:t>y.</w:t>
      </w:r>
      <w:bookmarkEnd w:id="10"/>
      <w:bookmarkEnd w:id="11"/>
    </w:p>
    <w:p w:rsidR="00AE3E37" w:rsidRDefault="00AE3E37">
      <w:pPr>
        <w:pStyle w:val="a3"/>
        <w:rPr>
          <w:rFonts w:ascii="Calibri"/>
          <w:sz w:val="20"/>
        </w:rPr>
      </w:pPr>
    </w:p>
    <w:p w:rsidR="00AE3E37" w:rsidRDefault="00EF34E2">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86D31" w:rsidRDefault="00246738" w:rsidP="00404E5B">
      <w:pPr>
        <w:spacing w:before="92"/>
        <w:ind w:right="4234"/>
        <w:rPr>
          <w:noProof/>
        </w:rPr>
      </w:pPr>
      <w:r w:rsidRPr="0024673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noProof/>
          <w:lang w:eastAsia="zh-CN"/>
        </w:rPr>
        <w:drawing>
          <wp:inline distT="0" distB="0" distL="0" distR="0">
            <wp:extent cx="1114806" cy="1114806"/>
            <wp:effectExtent l="19050" t="0" r="9144" b="0"/>
            <wp:docPr id="3" name="图片 2" descr="E:\科研\赵轶男评职材料\成果\证件电子版\张树彪身份证\张树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科研\赵轶男评职材料\成果\证件电子版\张树彪身份证\张树彪.jpg"/>
                    <pic:cNvPicPr>
                      <a:picLocks noChangeAspect="1" noChangeArrowheads="1"/>
                    </pic:cNvPicPr>
                  </pic:nvPicPr>
                  <pic:blipFill>
                    <a:blip r:embed="rId18" cstate="print"/>
                    <a:srcRect/>
                    <a:stretch>
                      <a:fillRect/>
                    </a:stretch>
                  </pic:blipFill>
                  <pic:spPr bwMode="auto">
                    <a:xfrm>
                      <a:off x="0" y="0"/>
                      <a:ext cx="1128806" cy="1128806"/>
                    </a:xfrm>
                    <a:prstGeom prst="rect">
                      <a:avLst/>
                    </a:prstGeom>
                    <a:noFill/>
                    <a:ln w="9525">
                      <a:noFill/>
                      <a:miter lim="800000"/>
                      <a:headEnd/>
                      <a:tailEnd/>
                    </a:ln>
                  </pic:spPr>
                </pic:pic>
              </a:graphicData>
            </a:graphic>
          </wp:inline>
        </w:drawing>
      </w:r>
    </w:p>
    <w:p w:rsidR="00AE3E37" w:rsidRDefault="00A9710C" w:rsidP="00404E5B">
      <w:pPr>
        <w:spacing w:before="92"/>
        <w:ind w:right="4234"/>
        <w:rPr>
          <w:rFonts w:ascii="Arial"/>
        </w:rPr>
      </w:pPr>
      <w:r>
        <w:rPr>
          <w:rFonts w:ascii="Arial"/>
          <w:color w:val="BF5A14"/>
        </w:rPr>
        <w:t>Biography</w:t>
      </w:r>
      <w:r w:rsidR="00535DC3">
        <w:rPr>
          <w:rFonts w:ascii="Arial"/>
          <w:color w:val="BF5A14"/>
        </w:rPr>
        <w:t xml:space="preserve"> </w:t>
      </w:r>
    </w:p>
    <w:p w:rsidR="00AE3E37" w:rsidRPr="00F726F7" w:rsidRDefault="00F726F7" w:rsidP="00586D31">
      <w:pPr>
        <w:spacing w:before="41" w:line="154" w:lineRule="exact"/>
        <w:ind w:right="231"/>
        <w:jc w:val="both"/>
        <w:rPr>
          <w:rFonts w:ascii="Arial" w:eastAsiaTheme="minorEastAsia" w:hAnsi="Arial" w:cs="Arial"/>
          <w:sz w:val="14"/>
          <w:szCs w:val="14"/>
          <w:lang w:eastAsia="zh-CN"/>
        </w:rPr>
      </w:pPr>
      <w:bookmarkStart w:id="12" w:name="_GoBack"/>
      <w:bookmarkEnd w:id="12"/>
      <w:r w:rsidRPr="00F726F7">
        <w:rPr>
          <w:rFonts w:ascii="Arial" w:eastAsia="Times New Roman" w:hAnsi="Arial" w:cs="Arial"/>
          <w:bCs/>
          <w:color w:val="181512"/>
          <w:sz w:val="14"/>
          <w:szCs w:val="14"/>
        </w:rPr>
        <w:t>Dr. Shubiao Zhang now is a distinguished professor at Dalian</w:t>
      </w:r>
      <w:r>
        <w:rPr>
          <w:rFonts w:ascii="Arial" w:eastAsiaTheme="minorEastAsia" w:hAnsi="Arial" w:cs="Arial" w:hint="eastAsia"/>
          <w:bCs/>
          <w:color w:val="181512"/>
          <w:sz w:val="14"/>
          <w:szCs w:val="14"/>
          <w:lang w:eastAsia="zh-CN"/>
        </w:rPr>
        <w:t xml:space="preserve"> Minzu</w:t>
      </w:r>
      <w:r w:rsidRPr="00F726F7">
        <w:rPr>
          <w:rFonts w:ascii="Arial" w:eastAsia="Times New Roman" w:hAnsi="Arial" w:cs="Arial"/>
          <w:bCs/>
          <w:color w:val="181512"/>
          <w:sz w:val="14"/>
          <w:szCs w:val="14"/>
        </w:rPr>
        <w:t xml:space="preserve"> University and a doctor supervisor at Dalian Institute of Chemical Physics and Dalian University of Technology. He is involved in the study about non-viral vectors for gene delivery and bio-active materials. He got many awards at the university including Young Backbone Teacher of Liaoning Province, New Century Excellent Talents of Ministry of Education, Academic Paper Award of Liaoning Province and Scientific and Technological Paper Award of Dalian City. He leads many research programmes supported by Natural Science Foundation of China, Ministry of Education, Hoffmann La-Roche Ltd. and some domestic companies. He published over 80 peer-revi</w:t>
      </w:r>
      <w:r>
        <w:rPr>
          <w:rFonts w:ascii="Arial" w:eastAsia="Times New Roman" w:hAnsi="Arial" w:cs="Arial"/>
          <w:bCs/>
          <w:color w:val="181512"/>
          <w:sz w:val="14"/>
          <w:szCs w:val="14"/>
        </w:rPr>
        <w:t xml:space="preserve">ewed articles, among them over </w:t>
      </w:r>
      <w:r>
        <w:rPr>
          <w:rFonts w:ascii="Arial" w:eastAsiaTheme="minorEastAsia" w:hAnsi="Arial" w:cs="Arial" w:hint="eastAsia"/>
          <w:bCs/>
          <w:color w:val="181512"/>
          <w:sz w:val="14"/>
          <w:szCs w:val="14"/>
          <w:lang w:eastAsia="zh-CN"/>
        </w:rPr>
        <w:t>4</w:t>
      </w:r>
      <w:r w:rsidRPr="00F726F7">
        <w:rPr>
          <w:rFonts w:ascii="Arial" w:eastAsia="Times New Roman" w:hAnsi="Arial" w:cs="Arial"/>
          <w:bCs/>
          <w:color w:val="181512"/>
          <w:sz w:val="14"/>
          <w:szCs w:val="14"/>
        </w:rPr>
        <w:t>0 were indexed by SCI, 15 by EI with a total cites of over 1</w:t>
      </w:r>
      <w:r>
        <w:rPr>
          <w:rFonts w:ascii="Arial" w:eastAsiaTheme="minorEastAsia" w:hAnsi="Arial" w:cs="Arial" w:hint="eastAsia"/>
          <w:bCs/>
          <w:color w:val="181512"/>
          <w:sz w:val="14"/>
          <w:szCs w:val="14"/>
          <w:lang w:eastAsia="zh-CN"/>
        </w:rPr>
        <w:t>2</w:t>
      </w:r>
      <w:r w:rsidRPr="00F726F7">
        <w:rPr>
          <w:rFonts w:ascii="Arial" w:eastAsia="Times New Roman" w:hAnsi="Arial" w:cs="Arial"/>
          <w:bCs/>
          <w:color w:val="181512"/>
          <w:sz w:val="14"/>
          <w:szCs w:val="14"/>
        </w:rPr>
        <w:t>00 times. He is a reviewer for many high quality peer-reviewed journals such as Journal of Controlled Release, Bioconjucate Chemistry, Molecular Pharmaceutics and Interational Journal of Pharmaceutics.</w:t>
      </w:r>
    </w:p>
    <w:p w:rsidR="00AE3E37" w:rsidRDefault="00A9710C">
      <w:pPr>
        <w:spacing w:before="62"/>
        <w:ind w:left="4217" w:right="4235"/>
        <w:jc w:val="center"/>
        <w:rPr>
          <w:rFonts w:ascii="Arial"/>
          <w:sz w:val="14"/>
        </w:rPr>
      </w:pPr>
      <w:r>
        <w:rPr>
          <w:rFonts w:ascii="Arial"/>
          <w:sz w:val="14"/>
        </w:rPr>
        <w:t xml:space="preserve">Email: </w:t>
      </w:r>
      <w:r w:rsidR="00246738" w:rsidRPr="00246738">
        <w:rPr>
          <w:rFonts w:ascii="Arial" w:eastAsiaTheme="minorEastAsia" w:hAnsi="Arial" w:cs="Arial"/>
          <w:sz w:val="14"/>
          <w:lang w:eastAsia="zh-CN"/>
        </w:rPr>
        <w:t>zsb@dlnu.edu.cn</w:t>
      </w:r>
    </w:p>
    <w:p w:rsidR="00A12368" w:rsidRDefault="00A12368">
      <w:pPr>
        <w:pStyle w:val="a3"/>
        <w:spacing w:before="2"/>
        <w:rPr>
          <w:rFonts w:ascii="Arial" w:eastAsiaTheme="minorEastAsia" w:hint="eastAsia"/>
          <w:sz w:val="19"/>
          <w:lang w:eastAsia="zh-CN"/>
        </w:rPr>
      </w:pPr>
    </w:p>
    <w:p w:rsidR="00A12368" w:rsidRDefault="00A12368">
      <w:pPr>
        <w:pStyle w:val="a3"/>
        <w:spacing w:before="2"/>
        <w:rPr>
          <w:rFonts w:ascii="Arial" w:eastAsiaTheme="minorEastAsia" w:hint="eastAsia"/>
          <w:sz w:val="19"/>
          <w:lang w:eastAsia="zh-CN"/>
        </w:rPr>
      </w:pPr>
    </w:p>
    <w:p w:rsidR="00A12368" w:rsidRDefault="00A12368">
      <w:pPr>
        <w:pStyle w:val="a3"/>
        <w:spacing w:before="2"/>
        <w:rPr>
          <w:rFonts w:ascii="Arial" w:eastAsiaTheme="minorEastAsia" w:hint="eastAsia"/>
          <w:sz w:val="19"/>
          <w:lang w:eastAsia="zh-CN"/>
        </w:rPr>
      </w:pPr>
    </w:p>
    <w:p w:rsidR="00AE3E37" w:rsidRDefault="00EF34E2">
      <w:pPr>
        <w:pStyle w:val="a3"/>
        <w:spacing w:before="2"/>
        <w:rPr>
          <w:rFonts w:ascii="Arial"/>
          <w:sz w:val="19"/>
        </w:rPr>
      </w:pPr>
      <w:r w:rsidRPr="00EF34E2">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eastAsiaTheme="minorEastAsia" w:hint="eastAsia"/>
          <w:sz w:val="20"/>
          <w:lang w:eastAsia="zh-CN"/>
        </w:rPr>
      </w:pPr>
    </w:p>
    <w:p w:rsidR="00A12368" w:rsidRDefault="00A12368">
      <w:pPr>
        <w:pStyle w:val="a3"/>
        <w:rPr>
          <w:rFonts w:ascii="Arial" w:eastAsiaTheme="minorEastAsia" w:hint="eastAsia"/>
          <w:sz w:val="20"/>
          <w:lang w:eastAsia="zh-CN"/>
        </w:rPr>
      </w:pPr>
    </w:p>
    <w:p w:rsidR="00A12368" w:rsidRDefault="00A12368">
      <w:pPr>
        <w:pStyle w:val="a3"/>
        <w:rPr>
          <w:rFonts w:ascii="Arial" w:eastAsiaTheme="minorEastAsia" w:hint="eastAsia"/>
          <w:sz w:val="20"/>
          <w:lang w:eastAsia="zh-CN"/>
        </w:rPr>
      </w:pPr>
    </w:p>
    <w:p w:rsidR="00A12368" w:rsidRDefault="00A12368">
      <w:pPr>
        <w:pStyle w:val="a3"/>
        <w:rPr>
          <w:rFonts w:ascii="Arial" w:eastAsiaTheme="minorEastAsia" w:hint="eastAsia"/>
          <w:sz w:val="20"/>
          <w:lang w:eastAsia="zh-CN"/>
        </w:rPr>
      </w:pPr>
    </w:p>
    <w:p w:rsidR="00A12368" w:rsidRPr="00A12368" w:rsidRDefault="00A12368">
      <w:pPr>
        <w:pStyle w:val="a3"/>
        <w:rPr>
          <w:rFonts w:ascii="Arial" w:eastAsiaTheme="minorEastAsia" w:hint="eastAsia"/>
          <w:sz w:val="20"/>
          <w:lang w:eastAsia="zh-CN"/>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7B5A83" w:rsidRDefault="007B5A83">
      <w:pPr>
        <w:pStyle w:val="a3"/>
        <w:spacing w:before="3"/>
        <w:rPr>
          <w:rFonts w:eastAsiaTheme="minorEastAsia"/>
          <w:bCs/>
          <w:color w:val="181512"/>
          <w:sz w:val="16"/>
          <w:szCs w:val="16"/>
          <w:lang w:eastAsia="zh-CN"/>
        </w:rPr>
      </w:pPr>
      <w:r w:rsidRPr="00EA3DFD">
        <w:rPr>
          <w:bCs/>
          <w:color w:val="181512"/>
          <w:sz w:val="16"/>
          <w:szCs w:val="16"/>
          <w:lang w:eastAsia="zh-CN"/>
        </w:rPr>
        <w:lastRenderedPageBreak/>
        <w:t>This research is financially supported by the National High-Tech Research and Development Program of China (863 Program, 2014AA020707), the National Natural Science Foundation of China (</w:t>
      </w:r>
      <w:r w:rsidRPr="007B5A83">
        <w:rPr>
          <w:bCs/>
          <w:color w:val="181512"/>
          <w:sz w:val="16"/>
          <w:szCs w:val="16"/>
          <w:lang w:eastAsia="zh-CN"/>
        </w:rPr>
        <w:t>21503035/21606041</w:t>
      </w:r>
      <w:r w:rsidRPr="007B5A83">
        <w:rPr>
          <w:rFonts w:hint="eastAsia"/>
          <w:bCs/>
          <w:color w:val="181512"/>
          <w:sz w:val="16"/>
          <w:szCs w:val="16"/>
          <w:lang w:eastAsia="zh-CN"/>
        </w:rPr>
        <w:t>/21</w:t>
      </w:r>
      <w:r>
        <w:rPr>
          <w:rFonts w:eastAsiaTheme="minorEastAsia" w:hint="eastAsia"/>
          <w:bCs/>
          <w:color w:val="181512"/>
          <w:sz w:val="16"/>
          <w:szCs w:val="16"/>
          <w:lang w:eastAsia="zh-CN"/>
        </w:rPr>
        <w:t>7</w:t>
      </w:r>
      <w:r w:rsidRPr="007B5A83">
        <w:rPr>
          <w:rFonts w:hint="eastAsia"/>
          <w:bCs/>
          <w:color w:val="181512"/>
          <w:sz w:val="16"/>
          <w:szCs w:val="16"/>
          <w:lang w:eastAsia="zh-CN"/>
        </w:rPr>
        <w:t>7</w:t>
      </w:r>
      <w:r>
        <w:rPr>
          <w:rFonts w:eastAsiaTheme="minorEastAsia" w:hint="eastAsia"/>
          <w:bCs/>
          <w:color w:val="181512"/>
          <w:sz w:val="16"/>
          <w:szCs w:val="16"/>
          <w:lang w:eastAsia="zh-CN"/>
        </w:rPr>
        <w:t>6044</w:t>
      </w:r>
      <w:r>
        <w:rPr>
          <w:bCs/>
          <w:color w:val="181512"/>
          <w:sz w:val="16"/>
          <w:szCs w:val="16"/>
          <w:lang w:eastAsia="zh-CN"/>
        </w:rPr>
        <w:t>)</w:t>
      </w:r>
      <w:r>
        <w:rPr>
          <w:rFonts w:eastAsiaTheme="minorEastAsia" w:hint="eastAsia"/>
          <w:bCs/>
          <w:color w:val="181512"/>
          <w:sz w:val="16"/>
          <w:szCs w:val="16"/>
          <w:lang w:eastAsia="zh-CN"/>
        </w:rPr>
        <w:t>.</w:t>
      </w:r>
    </w:p>
    <w:sectPr w:rsidR="00AE3E37" w:rsidRPr="007B5A8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2CE" w:rsidRDefault="00EA22CE">
      <w:r>
        <w:separator/>
      </w:r>
    </w:p>
  </w:endnote>
  <w:endnote w:type="continuationSeparator" w:id="1">
    <w:p w:rsidR="00EA22CE" w:rsidRDefault="00EA22C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F34E2">
    <w:pPr>
      <w:pStyle w:val="a3"/>
      <w:spacing w:line="14" w:lineRule="auto"/>
      <w:rPr>
        <w:sz w:val="20"/>
      </w:rPr>
    </w:pPr>
    <w:r w:rsidRPr="00EF34E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F34E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F34E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2CE" w:rsidRDefault="00EA22CE">
      <w:r>
        <w:separator/>
      </w:r>
    </w:p>
  </w:footnote>
  <w:footnote w:type="continuationSeparator" w:id="1">
    <w:p w:rsidR="00EA22CE" w:rsidRDefault="00EA22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F34E2">
    <w:pPr>
      <w:pStyle w:val="a3"/>
      <w:spacing w:line="14" w:lineRule="auto"/>
      <w:rPr>
        <w:sz w:val="20"/>
      </w:rPr>
    </w:pPr>
    <w:r w:rsidRPr="00EF34E2">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F34E2">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useFELayout/>
  </w:compat>
  <w:rsids>
    <w:rsidRoot w:val="00AE3E37"/>
    <w:rsid w:val="000E2911"/>
    <w:rsid w:val="001263DF"/>
    <w:rsid w:val="00211665"/>
    <w:rsid w:val="00246738"/>
    <w:rsid w:val="00292ED9"/>
    <w:rsid w:val="002F3E18"/>
    <w:rsid w:val="00404E5B"/>
    <w:rsid w:val="00414F7B"/>
    <w:rsid w:val="004355DC"/>
    <w:rsid w:val="0045175D"/>
    <w:rsid w:val="004749B4"/>
    <w:rsid w:val="00494130"/>
    <w:rsid w:val="004F3523"/>
    <w:rsid w:val="00535DC3"/>
    <w:rsid w:val="00586D31"/>
    <w:rsid w:val="005973B9"/>
    <w:rsid w:val="005B3A56"/>
    <w:rsid w:val="006060CE"/>
    <w:rsid w:val="0063497F"/>
    <w:rsid w:val="007B5A83"/>
    <w:rsid w:val="007E2759"/>
    <w:rsid w:val="00802681"/>
    <w:rsid w:val="00873DF0"/>
    <w:rsid w:val="008756E6"/>
    <w:rsid w:val="008A4607"/>
    <w:rsid w:val="009B2D44"/>
    <w:rsid w:val="00A07E82"/>
    <w:rsid w:val="00A12368"/>
    <w:rsid w:val="00A9710C"/>
    <w:rsid w:val="00AE3E37"/>
    <w:rsid w:val="00B21A57"/>
    <w:rsid w:val="00C33602"/>
    <w:rsid w:val="00CD6F55"/>
    <w:rsid w:val="00DB790F"/>
    <w:rsid w:val="00DE3104"/>
    <w:rsid w:val="00E74DBF"/>
    <w:rsid w:val="00EA22CE"/>
    <w:rsid w:val="00EF34E2"/>
    <w:rsid w:val="00F726F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B8EA9-8715-45BD-9EC7-674CD754A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2018-01-13T02:40:00Z</dcterms:created>
  <dcterms:modified xsi:type="dcterms:W3CDTF">2018-01-17T13:19:00Z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