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162C2A" w:rsidP="00494130">
      <w:pPr>
        <w:pStyle w:val="1"/>
        <w:spacing w:before="170"/>
        <w:ind w:left="0"/>
      </w:pPr>
      <w:r w:rsidRPr="00162C2A">
        <w:rPr>
          <w:rFonts w:ascii="Times New Roman" w:hAnsi="Times New Roman" w:cs="Times New Roman"/>
        </w:rPr>
        <w:t>PED4 inhibitor</w:t>
      </w:r>
      <w:r w:rsidRPr="00162C2A">
        <w:rPr>
          <w:rFonts w:ascii="Times New Roman" w:hAnsi="Times New Roman" w:cs="Times New Roman" w:hint="eastAsia"/>
        </w:rPr>
        <w:t xml:space="preserve">-loaded </w:t>
      </w:r>
      <w:proofErr w:type="spellStart"/>
      <w:r w:rsidRPr="00162C2A">
        <w:rPr>
          <w:rFonts w:ascii="Times New Roman" w:hAnsi="Times New Roman" w:cs="Times New Roman" w:hint="eastAsia"/>
        </w:rPr>
        <w:t>phosphatiosomes</w:t>
      </w:r>
      <w:proofErr w:type="spellEnd"/>
      <w:r w:rsidRPr="00162C2A">
        <w:rPr>
          <w:rFonts w:ascii="Times New Roman" w:hAnsi="Times New Roman" w:cs="Times New Roman" w:hint="eastAsia"/>
        </w:rPr>
        <w:t xml:space="preserve"> </w:t>
      </w:r>
      <w:r w:rsidRPr="00162C2A">
        <w:rPr>
          <w:rFonts w:ascii="Times New Roman" w:hAnsi="Times New Roman" w:cs="Times New Roman"/>
        </w:rPr>
        <w:t>for</w:t>
      </w:r>
      <w:r w:rsidRPr="00162C2A">
        <w:rPr>
          <w:rFonts w:ascii="Times New Roman" w:hAnsi="Times New Roman" w:cs="Times New Roman"/>
        </w:rPr>
        <w:t xml:space="preserve"> </w:t>
      </w:r>
      <w:r w:rsidRPr="00162C2A">
        <w:rPr>
          <w:rFonts w:ascii="Times New Roman" w:hAnsi="Times New Roman" w:cs="Times New Roman"/>
        </w:rPr>
        <w:t>attenuating</w:t>
      </w:r>
      <w:r w:rsidRPr="00162C2A">
        <w:rPr>
          <w:rFonts w:ascii="Times New Roman" w:hAnsi="Times New Roman" w:cs="Times New Roman" w:hint="eastAsia"/>
        </w:rPr>
        <w:t xml:space="preserve"> neutrophilic inflammation </w:t>
      </w:r>
      <w:r w:rsidRPr="00162C2A">
        <w:rPr>
          <w:rFonts w:ascii="Times New Roman" w:hAnsi="Times New Roman" w:cs="Times New Roman"/>
        </w:rPr>
        <w:t>in</w:t>
      </w:r>
      <w:r w:rsidRPr="00162C2A">
        <w:rPr>
          <w:rFonts w:ascii="Times New Roman" w:hAnsi="Times New Roman" w:cs="Times New Roman" w:hint="eastAsia"/>
        </w:rPr>
        <w:t xml:space="preserve"> acute lung injury</w:t>
      </w:r>
    </w:p>
    <w:p w:rsidR="00AE3E37" w:rsidRPr="00162C2A" w:rsidRDefault="00162C2A" w:rsidP="00162C2A">
      <w:pPr>
        <w:pStyle w:val="a3"/>
        <w:spacing w:before="73" w:line="198" w:lineRule="exact"/>
        <w:ind w:left="100" w:right="58"/>
        <w:rPr>
          <w:rFonts w:ascii="Arial" w:hAnsi="Arial" w:cs="Arial"/>
        </w:rPr>
      </w:pPr>
      <w:proofErr w:type="spellStart"/>
      <w:r w:rsidRPr="00162C2A">
        <w:rPr>
          <w:rFonts w:ascii="Arial" w:hAnsi="Arial" w:cs="Arial"/>
          <w:szCs w:val="24"/>
        </w:rPr>
        <w:t>Jia</w:t>
      </w:r>
      <w:proofErr w:type="spellEnd"/>
      <w:r w:rsidRPr="00162C2A">
        <w:rPr>
          <w:rFonts w:ascii="Arial" w:hAnsi="Arial" w:cs="Arial"/>
          <w:szCs w:val="24"/>
        </w:rPr>
        <w:t>-You Fang</w:t>
      </w:r>
      <w:r w:rsidRPr="00162C2A">
        <w:rPr>
          <w:rFonts w:ascii="Arial" w:hAnsi="Arial" w:cs="Arial"/>
        </w:rPr>
        <w:t xml:space="preserve">, </w:t>
      </w:r>
      <w:proofErr w:type="spellStart"/>
      <w:r w:rsidRPr="00162C2A">
        <w:rPr>
          <w:rFonts w:ascii="Arial" w:hAnsi="Arial" w:cs="Arial"/>
        </w:rPr>
        <w:t>Ph.D</w:t>
      </w:r>
      <w:proofErr w:type="spellEnd"/>
      <w:r w:rsidRPr="00162C2A">
        <w:rPr>
          <w:rFonts w:ascii="Arial" w:hAnsi="Arial" w:cs="Arial"/>
        </w:rPr>
        <w:t xml:space="preserve">, </w:t>
      </w:r>
      <w:r w:rsidRPr="00162C2A">
        <w:rPr>
          <w:rFonts w:ascii="Arial" w:hAnsi="Arial" w:cs="Arial"/>
          <w:iCs/>
        </w:rPr>
        <w:t xml:space="preserve">Pharmaceutics Laboratory, </w:t>
      </w:r>
      <w:r w:rsidRPr="00162C2A">
        <w:rPr>
          <w:rFonts w:ascii="Arial" w:hAnsi="Arial" w:cs="Arial"/>
          <w:iCs/>
        </w:rPr>
        <w:t xml:space="preserve">Graduate Institute of Natural Products, Chang Gung University, </w:t>
      </w:r>
      <w:proofErr w:type="spellStart"/>
      <w:r w:rsidRPr="00162C2A">
        <w:rPr>
          <w:rFonts w:ascii="Arial" w:hAnsi="Arial" w:cs="Arial"/>
          <w:iCs/>
        </w:rPr>
        <w:t>Kweishan</w:t>
      </w:r>
      <w:proofErr w:type="spellEnd"/>
      <w:r w:rsidRPr="00162C2A">
        <w:rPr>
          <w:rFonts w:ascii="Arial" w:hAnsi="Arial" w:cs="Arial"/>
          <w:iCs/>
        </w:rPr>
        <w:t>, Taoyuan, Taiwan</w:t>
      </w:r>
    </w:p>
    <w:p w:rsidR="00162C2A" w:rsidRPr="00162C2A" w:rsidRDefault="00162C2A" w:rsidP="00162C2A">
      <w:pPr>
        <w:pStyle w:val="a3"/>
        <w:spacing w:before="73" w:line="198" w:lineRule="exact"/>
        <w:ind w:left="100" w:right="58"/>
        <w:rPr>
          <w:rFonts w:ascii="Arial" w:hAnsi="Arial" w:cs="Arial"/>
          <w:iCs/>
        </w:rPr>
      </w:pPr>
      <w:r w:rsidRPr="00162C2A">
        <w:rPr>
          <w:rFonts w:ascii="Arial" w:hAnsi="Arial" w:cs="Arial"/>
          <w:szCs w:val="24"/>
        </w:rPr>
        <w:t>Cheng-Yu Lin</w:t>
      </w:r>
      <w:r w:rsidRPr="00162C2A">
        <w:rPr>
          <w:rFonts w:ascii="Arial" w:hAnsi="Arial" w:cs="Arial"/>
          <w:szCs w:val="24"/>
        </w:rPr>
        <w:t xml:space="preserve">, MS, </w:t>
      </w:r>
      <w:r w:rsidRPr="00162C2A">
        <w:rPr>
          <w:rFonts w:ascii="Arial" w:hAnsi="Arial" w:cs="Arial"/>
          <w:iCs/>
        </w:rPr>
        <w:t xml:space="preserve">Pharmaceutics Laboratory, Graduate Institute of Natural Products, Chang Gung University, </w:t>
      </w:r>
      <w:proofErr w:type="spellStart"/>
      <w:r w:rsidRPr="00162C2A">
        <w:rPr>
          <w:rFonts w:ascii="Arial" w:hAnsi="Arial" w:cs="Arial"/>
          <w:iCs/>
        </w:rPr>
        <w:t>Kweishan</w:t>
      </w:r>
      <w:proofErr w:type="spellEnd"/>
      <w:r w:rsidRPr="00162C2A">
        <w:rPr>
          <w:rFonts w:ascii="Arial" w:hAnsi="Arial" w:cs="Arial"/>
          <w:iCs/>
        </w:rPr>
        <w:t>, Taoyuan, Taiwan</w:t>
      </w:r>
    </w:p>
    <w:p w:rsidR="00162C2A" w:rsidRPr="00162C2A" w:rsidRDefault="00162C2A" w:rsidP="00162C2A">
      <w:pPr>
        <w:pStyle w:val="a3"/>
        <w:spacing w:before="73" w:line="198" w:lineRule="exact"/>
        <w:ind w:left="100" w:right="58"/>
        <w:rPr>
          <w:rFonts w:ascii="Arial" w:hAnsi="Arial" w:cs="Arial"/>
        </w:rPr>
        <w:sectPr w:rsidR="00162C2A" w:rsidRPr="00162C2A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proofErr w:type="spellStart"/>
      <w:r w:rsidRPr="00162C2A">
        <w:rPr>
          <w:rFonts w:ascii="Arial" w:hAnsi="Arial" w:cs="Arial"/>
          <w:szCs w:val="24"/>
        </w:rPr>
        <w:t>Tsong</w:t>
      </w:r>
      <w:proofErr w:type="spellEnd"/>
      <w:r w:rsidRPr="00162C2A">
        <w:rPr>
          <w:rFonts w:ascii="Arial" w:hAnsi="Arial" w:cs="Arial"/>
          <w:szCs w:val="24"/>
        </w:rPr>
        <w:t>-Long Hwang</w:t>
      </w:r>
      <w:r w:rsidRPr="00162C2A">
        <w:rPr>
          <w:rFonts w:ascii="Arial" w:hAnsi="Arial" w:cs="Arial"/>
          <w:szCs w:val="24"/>
        </w:rPr>
        <w:t xml:space="preserve">, </w:t>
      </w:r>
      <w:proofErr w:type="spellStart"/>
      <w:r w:rsidRPr="00162C2A">
        <w:rPr>
          <w:rFonts w:ascii="Arial" w:hAnsi="Arial" w:cs="Arial"/>
          <w:szCs w:val="24"/>
        </w:rPr>
        <w:t>Ph.D</w:t>
      </w:r>
      <w:proofErr w:type="spellEnd"/>
      <w:r w:rsidRPr="00162C2A">
        <w:rPr>
          <w:rFonts w:ascii="Arial" w:hAnsi="Arial" w:cs="Arial"/>
          <w:szCs w:val="24"/>
        </w:rPr>
        <w:t xml:space="preserve">, </w:t>
      </w:r>
      <w:r w:rsidRPr="00162C2A">
        <w:rPr>
          <w:rFonts w:ascii="Arial" w:hAnsi="Arial" w:cs="Arial"/>
          <w:iCs/>
        </w:rPr>
        <w:t xml:space="preserve">Cell Pharmacology Laboratory, Graduate Institute of Natural Products, Chang Gung University, </w:t>
      </w:r>
      <w:proofErr w:type="spellStart"/>
      <w:r w:rsidRPr="00162C2A">
        <w:rPr>
          <w:rFonts w:ascii="Arial" w:hAnsi="Arial" w:cs="Arial"/>
          <w:iCs/>
        </w:rPr>
        <w:t>Kweishan</w:t>
      </w:r>
      <w:proofErr w:type="spellEnd"/>
      <w:r w:rsidRPr="00162C2A">
        <w:rPr>
          <w:rFonts w:ascii="Arial" w:hAnsi="Arial" w:cs="Arial"/>
          <w:iCs/>
        </w:rPr>
        <w:t>, Taoyuan, Taiwan</w:t>
      </w: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Pr="00162C2A" w:rsidRDefault="00162C2A">
      <w:pPr>
        <w:pStyle w:val="a3"/>
        <w:spacing w:before="90" w:line="280" w:lineRule="auto"/>
        <w:ind w:left="100"/>
        <w:jc w:val="both"/>
      </w:pPr>
      <w:r w:rsidRPr="00162C2A">
        <w:rPr>
          <w:rFonts w:cs="Times New Roman"/>
          <w:b/>
          <w:szCs w:val="24"/>
        </w:rPr>
        <w:t xml:space="preserve">Background: </w:t>
      </w:r>
      <w:proofErr w:type="spellStart"/>
      <w:r w:rsidRPr="00162C2A">
        <w:rPr>
          <w:rFonts w:cs="Times New Roman"/>
          <w:szCs w:val="24"/>
        </w:rPr>
        <w:t>Cilomilast</w:t>
      </w:r>
      <w:proofErr w:type="spellEnd"/>
      <w:r w:rsidRPr="00162C2A">
        <w:rPr>
          <w:rFonts w:cs="Times New Roman"/>
          <w:szCs w:val="24"/>
        </w:rPr>
        <w:t xml:space="preserve"> is a phosphodiesterase </w:t>
      </w:r>
      <w:proofErr w:type="gramStart"/>
      <w:r w:rsidRPr="00162C2A">
        <w:rPr>
          <w:rFonts w:cs="Times New Roman"/>
          <w:szCs w:val="24"/>
        </w:rPr>
        <w:t>4 (PDE4) inhibitor for treating inflammatory lung diseases</w:t>
      </w:r>
      <w:proofErr w:type="gramEnd"/>
      <w:r w:rsidRPr="00162C2A">
        <w:rPr>
          <w:rFonts w:cs="Times New Roman"/>
          <w:szCs w:val="24"/>
        </w:rPr>
        <w:t xml:space="preserve">. This agent has a narrow therapeutic index with significant adverse effects on the nervous system. This study was conducted to entrap </w:t>
      </w:r>
      <w:proofErr w:type="spellStart"/>
      <w:r w:rsidRPr="00162C2A">
        <w:rPr>
          <w:rFonts w:cs="Times New Roman"/>
          <w:szCs w:val="24"/>
        </w:rPr>
        <w:t>cilomilast</w:t>
      </w:r>
      <w:proofErr w:type="spellEnd"/>
      <w:r w:rsidRPr="00162C2A">
        <w:rPr>
          <w:rFonts w:cs="Times New Roman"/>
          <w:szCs w:val="24"/>
        </w:rPr>
        <w:t xml:space="preserve"> into PEGylated phosphatidylcholine (PC)-rich </w:t>
      </w:r>
      <w:proofErr w:type="spellStart"/>
      <w:r w:rsidRPr="00162C2A">
        <w:rPr>
          <w:rFonts w:cs="Times New Roman"/>
          <w:szCs w:val="24"/>
        </w:rPr>
        <w:t>niosomes</w:t>
      </w:r>
      <w:proofErr w:type="spellEnd"/>
      <w:r w:rsidRPr="00162C2A">
        <w:rPr>
          <w:rFonts w:cs="Times New Roman"/>
          <w:szCs w:val="24"/>
        </w:rPr>
        <w:t xml:space="preserve"> (</w:t>
      </w:r>
      <w:proofErr w:type="spellStart"/>
      <w:r w:rsidRPr="00162C2A">
        <w:rPr>
          <w:rFonts w:cs="Times New Roman"/>
          <w:szCs w:val="24"/>
        </w:rPr>
        <w:t>phosphatiosomes</w:t>
      </w:r>
      <w:proofErr w:type="spellEnd"/>
      <w:r w:rsidRPr="00162C2A">
        <w:rPr>
          <w:rFonts w:cs="Times New Roman"/>
          <w:szCs w:val="24"/>
        </w:rPr>
        <w:t xml:space="preserve">) to improve pulmonary delivery via the strong affinity to pulmonary surfactant film. Neutrophils were used as a cell model to test the anti-inflammatory activity of </w:t>
      </w:r>
      <w:proofErr w:type="spellStart"/>
      <w:r w:rsidRPr="00162C2A">
        <w:rPr>
          <w:rFonts w:cs="Times New Roman"/>
          <w:szCs w:val="24"/>
        </w:rPr>
        <w:t>phosphatiosomes</w:t>
      </w:r>
      <w:proofErr w:type="spellEnd"/>
      <w:r w:rsidRPr="00162C2A">
        <w:rPr>
          <w:rFonts w:cs="Times New Roman"/>
          <w:szCs w:val="24"/>
        </w:rPr>
        <w:t xml:space="preserve">. In an in vivo approach, mice were given lipopolysaccharide (LPS) to produce acute lung injury (ALI). The surface charge in </w:t>
      </w:r>
      <w:proofErr w:type="spellStart"/>
      <w:r w:rsidRPr="00162C2A">
        <w:rPr>
          <w:rFonts w:cs="Times New Roman"/>
          <w:szCs w:val="24"/>
        </w:rPr>
        <w:t>phosphatiosomes</w:t>
      </w:r>
      <w:proofErr w:type="spellEnd"/>
      <w:r w:rsidRPr="00162C2A">
        <w:rPr>
          <w:rFonts w:cs="Times New Roman"/>
          <w:szCs w:val="24"/>
        </w:rPr>
        <w:t xml:space="preserve"> that influenced the anti-inflammatory potency is discussed in this study. </w:t>
      </w:r>
      <w:r w:rsidRPr="00162C2A">
        <w:rPr>
          <w:rFonts w:cs="Times New Roman"/>
          <w:b/>
          <w:szCs w:val="24"/>
        </w:rPr>
        <w:t>Results:</w:t>
      </w:r>
      <w:r w:rsidRPr="00162C2A">
        <w:rPr>
          <w:rFonts w:cs="Times New Roman"/>
          <w:szCs w:val="24"/>
        </w:rPr>
        <w:t xml:space="preserve"> The average diameter of the </w:t>
      </w:r>
      <w:proofErr w:type="spellStart"/>
      <w:r w:rsidRPr="00162C2A">
        <w:rPr>
          <w:rFonts w:cs="Times New Roman"/>
          <w:szCs w:val="24"/>
        </w:rPr>
        <w:t>phosphatiosomes</w:t>
      </w:r>
      <w:proofErr w:type="spellEnd"/>
      <w:r w:rsidRPr="00162C2A">
        <w:rPr>
          <w:rFonts w:cs="Times New Roman"/>
          <w:szCs w:val="24"/>
        </w:rPr>
        <w:t xml:space="preserve"> was about 100 nm. The zeta potential of anionic and cationic </w:t>
      </w:r>
      <w:proofErr w:type="spellStart"/>
      <w:r w:rsidRPr="00162C2A">
        <w:rPr>
          <w:rFonts w:cs="Times New Roman"/>
          <w:szCs w:val="24"/>
        </w:rPr>
        <w:t>nanovesicles</w:t>
      </w:r>
      <w:proofErr w:type="spellEnd"/>
      <w:r w:rsidRPr="00162C2A">
        <w:rPr>
          <w:rFonts w:cs="Times New Roman"/>
          <w:szCs w:val="24"/>
        </w:rPr>
        <w:t xml:space="preserve"> was -35 and 32 mV, respectively. </w:t>
      </w:r>
      <w:proofErr w:type="spellStart"/>
      <w:r w:rsidRPr="00162C2A">
        <w:rPr>
          <w:rFonts w:cs="Times New Roman"/>
          <w:szCs w:val="24"/>
        </w:rPr>
        <w:t>Cilomilast</w:t>
      </w:r>
      <w:proofErr w:type="spellEnd"/>
      <w:r w:rsidRPr="00162C2A">
        <w:rPr>
          <w:rFonts w:cs="Times New Roman"/>
          <w:szCs w:val="24"/>
        </w:rPr>
        <w:t xml:space="preserve"> in both its free and </w:t>
      </w:r>
      <w:proofErr w:type="spellStart"/>
      <w:r w:rsidRPr="00162C2A">
        <w:rPr>
          <w:rFonts w:cs="Times New Roman"/>
          <w:szCs w:val="24"/>
        </w:rPr>
        <w:t>nanocapsulated</w:t>
      </w:r>
      <w:proofErr w:type="spellEnd"/>
      <w:r w:rsidRPr="00162C2A">
        <w:rPr>
          <w:rFonts w:cs="Times New Roman"/>
          <w:szCs w:val="24"/>
        </w:rPr>
        <w:t xml:space="preserve"> forms inhibited superoxide anion production but not elastase release in activated neutrophils. Cationic </w:t>
      </w:r>
      <w:proofErr w:type="spellStart"/>
      <w:r w:rsidRPr="00162C2A">
        <w:rPr>
          <w:rFonts w:cs="Times New Roman"/>
          <w:szCs w:val="24"/>
        </w:rPr>
        <w:t>phosphatiosomes</w:t>
      </w:r>
      <w:proofErr w:type="spellEnd"/>
      <w:r w:rsidRPr="00162C2A">
        <w:rPr>
          <w:rFonts w:cs="Times New Roman"/>
          <w:szCs w:val="24"/>
        </w:rPr>
        <w:t xml:space="preserve"> mitigated calcium mobilization far more effectively than the free drug. In vivo </w:t>
      </w:r>
      <w:proofErr w:type="spellStart"/>
      <w:r w:rsidRPr="00162C2A">
        <w:rPr>
          <w:rFonts w:cs="Times New Roman"/>
          <w:szCs w:val="24"/>
        </w:rPr>
        <w:t>biodistribution</w:t>
      </w:r>
      <w:proofErr w:type="spellEnd"/>
      <w:r w:rsidRPr="00162C2A">
        <w:rPr>
          <w:rFonts w:cs="Times New Roman"/>
          <w:szCs w:val="24"/>
        </w:rPr>
        <w:t xml:space="preserve"> evaluated by organ imaging demonstrated a two-fold ameliorated lung uptake after dye encapsulation into the </w:t>
      </w:r>
      <w:proofErr w:type="spellStart"/>
      <w:r w:rsidRPr="00162C2A">
        <w:rPr>
          <w:rFonts w:cs="Times New Roman"/>
          <w:szCs w:val="24"/>
        </w:rPr>
        <w:t>phosphatiosomes</w:t>
      </w:r>
      <w:proofErr w:type="spellEnd"/>
      <w:r w:rsidRPr="00162C2A">
        <w:rPr>
          <w:rFonts w:cs="Times New Roman"/>
          <w:szCs w:val="24"/>
        </w:rPr>
        <w:t xml:space="preserve">. The lung/brain distribution ratio increased from 3 to 11 after </w:t>
      </w:r>
      <w:proofErr w:type="spellStart"/>
      <w:r w:rsidRPr="00162C2A">
        <w:rPr>
          <w:rFonts w:cs="Times New Roman"/>
          <w:szCs w:val="24"/>
        </w:rPr>
        <w:t>nanocarrier</w:t>
      </w:r>
      <w:proofErr w:type="spellEnd"/>
      <w:r w:rsidRPr="00162C2A">
        <w:rPr>
          <w:rFonts w:cs="Times New Roman"/>
          <w:szCs w:val="24"/>
        </w:rPr>
        <w:t xml:space="preserve"> loading. The intravenous </w:t>
      </w:r>
      <w:proofErr w:type="spellStart"/>
      <w:r w:rsidRPr="00162C2A">
        <w:rPr>
          <w:rFonts w:cs="Times New Roman"/>
          <w:szCs w:val="24"/>
        </w:rPr>
        <w:t>nanocarriers</w:t>
      </w:r>
      <w:proofErr w:type="spellEnd"/>
      <w:r w:rsidRPr="00162C2A">
        <w:rPr>
          <w:rFonts w:cs="Times New Roman"/>
          <w:szCs w:val="24"/>
        </w:rPr>
        <w:t xml:space="preserve"> deactivated the neutrophils in ALI, resulting in the elimination of hemorrhage and alveolar wall damage. Only cationic </w:t>
      </w:r>
      <w:proofErr w:type="spellStart"/>
      <w:r w:rsidRPr="00162C2A">
        <w:rPr>
          <w:rFonts w:cs="Times New Roman"/>
          <w:szCs w:val="24"/>
        </w:rPr>
        <w:t>phosphatiosomes</w:t>
      </w:r>
      <w:proofErr w:type="spellEnd"/>
      <w:r w:rsidRPr="00162C2A">
        <w:rPr>
          <w:rFonts w:cs="Times New Roman"/>
          <w:szCs w:val="24"/>
        </w:rPr>
        <w:t xml:space="preserve"> could significantly suppress IL-1</w:t>
      </w:r>
      <w:r w:rsidRPr="00162C2A">
        <w:rPr>
          <w:rFonts w:ascii="Arial" w:hAnsi="Arial" w:cs="Arial"/>
          <w:szCs w:val="24"/>
        </w:rPr>
        <w:t>β</w:t>
      </w:r>
      <w:r w:rsidRPr="00162C2A">
        <w:rPr>
          <w:rFonts w:cs="Times New Roman"/>
          <w:szCs w:val="24"/>
        </w:rPr>
        <w:t xml:space="preserve"> and TNF-</w:t>
      </w:r>
      <w:r w:rsidRPr="00162C2A">
        <w:rPr>
          <w:rFonts w:ascii="Arial" w:hAnsi="Arial" w:cs="Arial"/>
          <w:szCs w:val="24"/>
        </w:rPr>
        <w:t>α</w:t>
      </w:r>
      <w:r w:rsidRPr="00162C2A">
        <w:rPr>
          <w:rFonts w:cs="Times New Roman"/>
          <w:szCs w:val="24"/>
        </w:rPr>
        <w:t xml:space="preserve"> in the inflamed lung tissue. </w:t>
      </w:r>
      <w:r w:rsidRPr="00162C2A">
        <w:rPr>
          <w:rFonts w:cs="Times New Roman"/>
          <w:b/>
          <w:szCs w:val="24"/>
        </w:rPr>
        <w:t>Conclusions:</w:t>
      </w:r>
      <w:r w:rsidRPr="00162C2A">
        <w:rPr>
          <w:rFonts w:cs="Times New Roman"/>
          <w:szCs w:val="24"/>
        </w:rPr>
        <w:t xml:space="preserve"> These results suggest that </w:t>
      </w:r>
      <w:proofErr w:type="spellStart"/>
      <w:r w:rsidRPr="00162C2A">
        <w:rPr>
          <w:rFonts w:cs="Times New Roman"/>
          <w:szCs w:val="24"/>
        </w:rPr>
        <w:t>phosphatiosomes</w:t>
      </w:r>
      <w:proofErr w:type="spellEnd"/>
      <w:r w:rsidRPr="00162C2A">
        <w:rPr>
          <w:rFonts w:cs="Times New Roman"/>
          <w:szCs w:val="24"/>
        </w:rPr>
        <w:t xml:space="preserve"> should further be investigated as a potential </w:t>
      </w:r>
      <w:proofErr w:type="spellStart"/>
      <w:r w:rsidRPr="00162C2A">
        <w:rPr>
          <w:rFonts w:cs="Times New Roman"/>
          <w:szCs w:val="24"/>
        </w:rPr>
        <w:t>nanocarrier</w:t>
      </w:r>
      <w:proofErr w:type="spellEnd"/>
      <w:r w:rsidRPr="00162C2A">
        <w:rPr>
          <w:rFonts w:cs="Times New Roman"/>
          <w:szCs w:val="24"/>
        </w:rPr>
        <w:t xml:space="preserve"> for the treatment of pulmonary inflammation.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BA3F3E">
      <w:pPr>
        <w:pStyle w:val="a3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eastAsia="zh-TW"/>
        </w:rPr>
        <w:drawing>
          <wp:inline distT="0" distB="0" distL="0" distR="0">
            <wp:extent cx="3165475" cy="2944394"/>
            <wp:effectExtent l="0" t="0" r="0" b="8890"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944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Pr="00E76856" w:rsidRDefault="00E76856" w:rsidP="00E76856">
      <w:pPr>
        <w:spacing w:line="204" w:lineRule="exact"/>
        <w:jc w:val="both"/>
        <w:rPr>
          <w:sz w:val="18"/>
          <w:szCs w:val="18"/>
        </w:rPr>
      </w:pPr>
      <w:proofErr w:type="gramStart"/>
      <w:r w:rsidRPr="00E76856">
        <w:rPr>
          <w:sz w:val="18"/>
          <w:szCs w:val="18"/>
        </w:rPr>
        <w:t xml:space="preserve">Figure </w:t>
      </w:r>
      <w:r w:rsidRPr="00E76856">
        <w:rPr>
          <w:sz w:val="18"/>
          <w:szCs w:val="18"/>
        </w:rPr>
        <w:t>1</w:t>
      </w:r>
      <w:r w:rsidRPr="00E76856">
        <w:rPr>
          <w:sz w:val="18"/>
          <w:szCs w:val="18"/>
        </w:rPr>
        <w:t>.</w:t>
      </w:r>
      <w:proofErr w:type="gramEnd"/>
      <w:r w:rsidRPr="00E76856">
        <w:rPr>
          <w:sz w:val="18"/>
          <w:szCs w:val="18"/>
        </w:rPr>
        <w:t xml:space="preserve"> </w:t>
      </w:r>
      <w:r w:rsidRPr="00E76856">
        <w:rPr>
          <w:rFonts w:eastAsia="新細明體" w:cs="Times New Roman"/>
          <w:sz w:val="18"/>
          <w:szCs w:val="18"/>
        </w:rPr>
        <w:t xml:space="preserve">The </w:t>
      </w:r>
      <w:proofErr w:type="spellStart"/>
      <w:r w:rsidRPr="00E76856">
        <w:rPr>
          <w:rFonts w:eastAsia="新細明體" w:cs="Times New Roman"/>
          <w:sz w:val="18"/>
          <w:szCs w:val="18"/>
        </w:rPr>
        <w:t>bioimaging</w:t>
      </w:r>
      <w:proofErr w:type="spellEnd"/>
      <w:r w:rsidRPr="00E76856">
        <w:rPr>
          <w:rFonts w:eastAsia="新細明體" w:cs="Times New Roman"/>
          <w:sz w:val="18"/>
          <w:szCs w:val="18"/>
        </w:rPr>
        <w:t xml:space="preserve"> of seven peripheral organs from the mice at </w:t>
      </w:r>
      <w:r w:rsidRPr="00E76856">
        <w:rPr>
          <w:rFonts w:cs="Times New Roman"/>
          <w:sz w:val="18"/>
          <w:szCs w:val="18"/>
        </w:rPr>
        <w:t>2 h</w:t>
      </w:r>
      <w:r w:rsidRPr="00E76856">
        <w:rPr>
          <w:rFonts w:eastAsia="新細明體" w:cs="Times New Roman"/>
          <w:sz w:val="18"/>
          <w:szCs w:val="18"/>
        </w:rPr>
        <w:t xml:space="preserve"> following an intravenous injection of </w:t>
      </w:r>
      <w:proofErr w:type="spellStart"/>
      <w:r w:rsidRPr="00E76856">
        <w:rPr>
          <w:rFonts w:eastAsia="新細明體" w:cs="Times New Roman"/>
          <w:sz w:val="18"/>
          <w:szCs w:val="18"/>
        </w:rPr>
        <w:t>iFluor</w:t>
      </w:r>
      <w:proofErr w:type="spellEnd"/>
      <w:r w:rsidRPr="00E76856">
        <w:rPr>
          <w:rFonts w:eastAsia="新細明體" w:cs="Times New Roman"/>
          <w:sz w:val="18"/>
          <w:szCs w:val="18"/>
          <w:vertAlign w:val="superscript"/>
        </w:rPr>
        <w:t>®</w:t>
      </w:r>
      <w:r w:rsidRPr="00E76856">
        <w:rPr>
          <w:rFonts w:eastAsia="新細明體" w:cs="Times New Roman"/>
          <w:sz w:val="18"/>
          <w:szCs w:val="18"/>
        </w:rPr>
        <w:t xml:space="preserve"> 790</w:t>
      </w:r>
      <w:r w:rsidRPr="00E76856">
        <w:rPr>
          <w:rFonts w:cs="Times New Roman"/>
          <w:sz w:val="18"/>
          <w:szCs w:val="18"/>
        </w:rPr>
        <w:t xml:space="preserve"> loaded in a control solution</w:t>
      </w:r>
      <w:r w:rsidRPr="00E76856">
        <w:rPr>
          <w:rFonts w:eastAsia="新細明體" w:cs="Times New Roman"/>
          <w:sz w:val="18"/>
          <w:szCs w:val="18"/>
        </w:rPr>
        <w:t xml:space="preserve"> and in </w:t>
      </w:r>
      <w:proofErr w:type="spellStart"/>
      <w:r w:rsidRPr="00E76856">
        <w:rPr>
          <w:rFonts w:cs="Times New Roman"/>
          <w:sz w:val="18"/>
          <w:szCs w:val="18"/>
        </w:rPr>
        <w:t>phosphatiosomes</w:t>
      </w:r>
      <w:proofErr w:type="spellEnd"/>
      <w:r w:rsidRPr="00E76856">
        <w:rPr>
          <w:rFonts w:eastAsia="新細明體" w:cs="Times New Roman"/>
          <w:sz w:val="18"/>
          <w:szCs w:val="18"/>
        </w:rPr>
        <w:t xml:space="preserve">: (A) the representative organ images and (B) </w:t>
      </w:r>
      <w:r w:rsidRPr="00E76856">
        <w:rPr>
          <w:rFonts w:cs="Times New Roman"/>
          <w:sz w:val="18"/>
          <w:szCs w:val="18"/>
        </w:rPr>
        <w:t>the percentage of near-infrared signal in different organs.</w:t>
      </w:r>
      <w:r w:rsidRPr="00E76856">
        <w:rPr>
          <w:rFonts w:cs="Times New Roman"/>
          <w:iCs/>
          <w:sz w:val="18"/>
          <w:szCs w:val="18"/>
        </w:rPr>
        <w:t xml:space="preserve"> The scale of </w:t>
      </w:r>
      <w:proofErr w:type="spellStart"/>
      <w:r w:rsidRPr="00E76856">
        <w:rPr>
          <w:rFonts w:cs="Times New Roman"/>
          <w:iCs/>
          <w:sz w:val="18"/>
          <w:szCs w:val="18"/>
        </w:rPr>
        <w:t>bioimaging</w:t>
      </w:r>
      <w:proofErr w:type="spellEnd"/>
      <w:r w:rsidRPr="00E76856">
        <w:rPr>
          <w:rFonts w:cs="Times New Roman"/>
          <w:iCs/>
          <w:sz w:val="18"/>
          <w:szCs w:val="18"/>
        </w:rPr>
        <w:t xml:space="preserve"> was calibrated by the intensity of the formulations for impartial comparison. </w:t>
      </w:r>
      <w:r w:rsidRPr="00E76856">
        <w:rPr>
          <w:sz w:val="18"/>
          <w:szCs w:val="18"/>
        </w:rPr>
        <w:t>Each value represents the mean ± S.E.M. (</w:t>
      </w:r>
      <w:r w:rsidRPr="00E76856">
        <w:rPr>
          <w:i/>
          <w:sz w:val="18"/>
          <w:szCs w:val="18"/>
        </w:rPr>
        <w:t>n</w:t>
      </w:r>
      <w:r w:rsidRPr="00E76856">
        <w:rPr>
          <w:sz w:val="18"/>
          <w:szCs w:val="18"/>
        </w:rPr>
        <w:t>=5).</w:t>
      </w:r>
      <w:r w:rsidR="005973B9" w:rsidRPr="00E76856">
        <w:rPr>
          <w:b/>
          <w:color w:val="BF5A14"/>
          <w:sz w:val="18"/>
          <w:szCs w:val="18"/>
        </w:rPr>
        <w:br/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TW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86D31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0779CB">
        <w:rPr>
          <w:noProof/>
        </w:rPr>
        <w:drawing>
          <wp:inline distT="0" distB="0" distL="0" distR="0" wp14:anchorId="25D64508" wp14:editId="282308FE">
            <wp:extent cx="739283" cy="1100710"/>
            <wp:effectExtent l="0" t="0" r="3810" b="4445"/>
            <wp:docPr id="45" name="圖片 45" descr="D:\我的公事包\New 大頭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我的公事包\New 大頭照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222" cy="110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9710C" w:rsidP="00404E5B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0779CB" w:rsidRDefault="000779CB" w:rsidP="00586D31">
      <w:pPr>
        <w:spacing w:before="41" w:line="154" w:lineRule="exact"/>
        <w:ind w:right="231"/>
        <w:jc w:val="both"/>
        <w:rPr>
          <w:rFonts w:ascii="Arial" w:hAnsi="Arial" w:cs="Arial"/>
          <w:sz w:val="14"/>
          <w:szCs w:val="14"/>
        </w:rPr>
      </w:pPr>
      <w:proofErr w:type="spellStart"/>
      <w:r w:rsidRPr="000779CB">
        <w:rPr>
          <w:rFonts w:ascii="Arial" w:hAnsi="Arial" w:cs="Arial"/>
          <w:b/>
          <w:sz w:val="14"/>
          <w:szCs w:val="14"/>
        </w:rPr>
        <w:t>Jia</w:t>
      </w:r>
      <w:proofErr w:type="spellEnd"/>
      <w:r w:rsidRPr="000779CB">
        <w:rPr>
          <w:rFonts w:ascii="Arial" w:hAnsi="Arial" w:cs="Arial"/>
          <w:b/>
          <w:sz w:val="14"/>
          <w:szCs w:val="14"/>
        </w:rPr>
        <w:t>-You Fang</w:t>
      </w:r>
      <w:r w:rsidRPr="000779CB">
        <w:rPr>
          <w:rFonts w:ascii="Arial" w:hAnsi="Arial" w:cs="Arial"/>
          <w:sz w:val="14"/>
          <w:szCs w:val="14"/>
        </w:rPr>
        <w:t xml:space="preserve"> is now a Professor in the Graduate Institute of Natural Products at Chang Gung University in Taiwan. In addition, he</w:t>
      </w:r>
      <w:r w:rsidRPr="000779CB">
        <w:rPr>
          <w:rFonts w:ascii="Arial" w:eastAsia="新細明體" w:hAnsi="Arial" w:cs="Arial"/>
          <w:sz w:val="14"/>
          <w:szCs w:val="14"/>
        </w:rPr>
        <w:t xml:space="preserve"> is an Adjunct Professor in the</w:t>
      </w:r>
      <w:r w:rsidRPr="000779CB">
        <w:rPr>
          <w:rFonts w:ascii="Arial" w:hAnsi="Arial" w:cs="Arial"/>
          <w:sz w:val="14"/>
          <w:szCs w:val="14"/>
        </w:rPr>
        <w:t xml:space="preserve"> Graduate Institute of Health Industrial Technology, </w:t>
      </w:r>
      <w:r w:rsidRPr="000779CB">
        <w:rPr>
          <w:rFonts w:ascii="Arial" w:eastAsia="新細明體" w:hAnsi="Arial" w:cs="Arial"/>
          <w:sz w:val="14"/>
          <w:szCs w:val="14"/>
        </w:rPr>
        <w:t xml:space="preserve">Chang Gung University of Science and Technology and Department of </w:t>
      </w:r>
      <w:r w:rsidRPr="000779CB">
        <w:rPr>
          <w:rFonts w:ascii="Arial" w:hAnsi="Arial" w:cs="Arial"/>
          <w:sz w:val="14"/>
          <w:szCs w:val="14"/>
        </w:rPr>
        <w:t>Anesthesiology, Chang Gung Memorial Hospital</w:t>
      </w:r>
      <w:r w:rsidRPr="000779CB">
        <w:rPr>
          <w:rFonts w:ascii="Arial" w:eastAsia="新細明體" w:hAnsi="Arial" w:cs="Arial"/>
          <w:sz w:val="14"/>
          <w:szCs w:val="14"/>
        </w:rPr>
        <w:t>.</w:t>
      </w:r>
      <w:r w:rsidRPr="000779CB">
        <w:rPr>
          <w:rFonts w:ascii="Arial" w:eastAsia="TimesNewRomanPSMT" w:hAnsi="Arial" w:cs="Arial"/>
          <w:sz w:val="14"/>
          <w:szCs w:val="14"/>
        </w:rPr>
        <w:t xml:space="preserve"> Over the past 25 years, he and his team have made contributions to the understanding of drug delivery, pharmaceutics, pharmacokinetics, nanomedicine, and cosmetology. His contributions add up to 249 peer-review articles, more than 6000 citations and H index of 44.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0779CB" w:rsidRPr="00B76F4C">
          <w:rPr>
            <w:rStyle w:val="ac"/>
            <w:rFonts w:ascii="Arial"/>
            <w:sz w:val="14"/>
          </w:rPr>
          <w:t>fajy@mail.cgu.edu.tw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zh-TW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  <w:bookmarkStart w:id="0" w:name="_GoBack"/>
      <w:bookmarkEnd w:id="0"/>
    </w:p>
    <w:sectPr w:rsidR="00AE3E37" w:rsidSect="000779CB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8DF" w:rsidRDefault="009568DF">
      <w:r>
        <w:separator/>
      </w:r>
    </w:p>
  </w:endnote>
  <w:endnote w:type="continuationSeparator" w:id="0">
    <w:p w:rsidR="009568DF" w:rsidRDefault="00956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NewRomanPS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D3B3C02" wp14:editId="647A1EE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0129DD" wp14:editId="13AFCCDE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A53225C" wp14:editId="425A08B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8DF" w:rsidRDefault="009568DF">
      <w:r>
        <w:separator/>
      </w:r>
    </w:p>
  </w:footnote>
  <w:footnote w:type="continuationSeparator" w:id="0">
    <w:p w:rsidR="009568DF" w:rsidRDefault="009568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23FF3D6" wp14:editId="2A7A251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2AEDE715" wp14:editId="03C6D08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79CB"/>
    <w:rsid w:val="000E2911"/>
    <w:rsid w:val="001263DF"/>
    <w:rsid w:val="00162C2A"/>
    <w:rsid w:val="00292ED9"/>
    <w:rsid w:val="002F3E18"/>
    <w:rsid w:val="00404E5B"/>
    <w:rsid w:val="00414F7B"/>
    <w:rsid w:val="004355DC"/>
    <w:rsid w:val="004749B4"/>
    <w:rsid w:val="00494130"/>
    <w:rsid w:val="004F3523"/>
    <w:rsid w:val="00586D31"/>
    <w:rsid w:val="005973B9"/>
    <w:rsid w:val="005B3A56"/>
    <w:rsid w:val="006060CE"/>
    <w:rsid w:val="0063497F"/>
    <w:rsid w:val="00873DF0"/>
    <w:rsid w:val="008756E6"/>
    <w:rsid w:val="009568DF"/>
    <w:rsid w:val="009B2D44"/>
    <w:rsid w:val="00A07E82"/>
    <w:rsid w:val="00A9710C"/>
    <w:rsid w:val="00AE3E37"/>
    <w:rsid w:val="00B21A57"/>
    <w:rsid w:val="00BA3F3E"/>
    <w:rsid w:val="00C33602"/>
    <w:rsid w:val="00CD6F55"/>
    <w:rsid w:val="00DE3104"/>
    <w:rsid w:val="00E7685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頁首 字元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頁尾 字元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註解方塊文字 字元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字元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fajy@mail.cg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4</cp:revision>
  <dcterms:created xsi:type="dcterms:W3CDTF">2017-12-21T07:34:00Z</dcterms:created>
  <dcterms:modified xsi:type="dcterms:W3CDTF">2017-12-21T07:40:00Z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