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69B" w:rsidRPr="007B569B" w:rsidRDefault="007B569B" w:rsidP="007B569B">
      <w:pPr>
        <w:ind w:left="9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7B569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Extracellular biosynthesis of silver nanoparticles using</w:t>
      </w:r>
    </w:p>
    <w:p w:rsidR="007B569B" w:rsidRPr="007B569B" w:rsidRDefault="007B569B" w:rsidP="007B569B">
      <w:pPr>
        <w:ind w:left="90"/>
        <w:rPr>
          <w:rFonts w:ascii="Minion Pro" w:eastAsia="Minion Pro" w:hAnsi="Minion Pro" w:cs="Minion Pro" w:hint="cs"/>
          <w:b/>
          <w:bCs/>
          <w:i/>
          <w:iCs/>
          <w:color w:val="337AB7"/>
          <w:sz w:val="36"/>
          <w:szCs w:val="36"/>
          <w:rtl/>
        </w:rPr>
      </w:pPr>
      <w:proofErr w:type="spellStart"/>
      <w:r w:rsidRPr="007B569B">
        <w:rPr>
          <w:rFonts w:ascii="Minion Pro" w:eastAsia="Minion Pro" w:hAnsi="Minion Pro" w:cs="Minion Pro"/>
          <w:b/>
          <w:bCs/>
          <w:i/>
          <w:iCs/>
          <w:color w:val="337AB7"/>
          <w:sz w:val="36"/>
          <w:szCs w:val="36"/>
        </w:rPr>
        <w:t>Rhizopus</w:t>
      </w:r>
      <w:proofErr w:type="spellEnd"/>
      <w:r w:rsidRPr="007B569B">
        <w:rPr>
          <w:rFonts w:ascii="Minion Pro" w:eastAsia="Minion Pro" w:hAnsi="Minion Pro" w:cs="Minion Pro"/>
          <w:b/>
          <w:bCs/>
          <w:i/>
          <w:iCs/>
          <w:color w:val="337AB7"/>
          <w:sz w:val="36"/>
          <w:szCs w:val="36"/>
        </w:rPr>
        <w:t xml:space="preserve"> </w:t>
      </w:r>
      <w:proofErr w:type="spellStart"/>
      <w:r w:rsidRPr="007B569B">
        <w:rPr>
          <w:rFonts w:ascii="Minion Pro" w:eastAsia="Minion Pro" w:hAnsi="Minion Pro" w:cs="Minion Pro"/>
          <w:b/>
          <w:bCs/>
          <w:i/>
          <w:iCs/>
          <w:color w:val="337AB7"/>
          <w:sz w:val="36"/>
          <w:szCs w:val="36"/>
        </w:rPr>
        <w:t>stonililifer</w:t>
      </w:r>
      <w:proofErr w:type="spellEnd"/>
    </w:p>
    <w:p w:rsidR="007B569B" w:rsidRDefault="007B569B" w:rsidP="007B569B">
      <w:pPr>
        <w:pStyle w:val="BodyText"/>
        <w:spacing w:before="73" w:line="198" w:lineRule="exact"/>
        <w:ind w:left="100" w:right="5987"/>
        <w:rPr>
          <w:rFonts w:ascii="Arial"/>
          <w:rtl/>
        </w:rPr>
      </w:pPr>
    </w:p>
    <w:p w:rsidR="007B569B" w:rsidRDefault="007B569B" w:rsidP="007B569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Khalid </w:t>
      </w:r>
      <w:proofErr w:type="spellStart"/>
      <w:r>
        <w:rPr>
          <w:rFonts w:ascii="Arial"/>
        </w:rPr>
        <w:t>AbdelRahim</w:t>
      </w:r>
      <w:proofErr w:type="spellEnd"/>
      <w:r>
        <w:rPr>
          <w:rFonts w:ascii="Arial"/>
        </w:rPr>
        <w:t xml:space="preserve"> (</w:t>
      </w:r>
      <w:r w:rsidRPr="007B569B">
        <w:rPr>
          <w:rFonts w:ascii="AdvTimes-i" w:hAnsi="AdvTimes-i"/>
          <w:color w:val="000000"/>
        </w:rPr>
        <w:t>Botany and Microbiology Department, College of Science, King Saud University, P.O. Box 2455, Riyadh 11451, Saudi Arabia</w:t>
      </w:r>
      <w:r>
        <w:rPr>
          <w:rFonts w:ascii="AdvTimes-i" w:hAnsi="AdvTimes-i"/>
          <w:color w:val="000000"/>
        </w:rPr>
        <w:t>)</w:t>
      </w:r>
    </w:p>
    <w:p w:rsidR="00AE3E37" w:rsidRPr="007B569B" w:rsidRDefault="007B569B" w:rsidP="007B569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Sabry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Younis</w:t>
      </w:r>
      <w:proofErr w:type="spellEnd"/>
      <w:r>
        <w:rPr>
          <w:rFonts w:ascii="Arial"/>
        </w:rPr>
        <w:t xml:space="preserve"> Mahmoud, Ahmed Mohamed Ali</w:t>
      </w:r>
      <w:r w:rsidRPr="007B569B">
        <w:rPr>
          <w:rFonts w:ascii="Arial"/>
        </w:rPr>
        <w:t>,</w:t>
      </w:r>
      <w:r>
        <w:rPr>
          <w:rFonts w:ascii="Arial" w:hint="cs"/>
          <w:rtl/>
        </w:rPr>
        <w:t xml:space="preserve"> </w:t>
      </w:r>
      <w:r w:rsidRPr="007B569B">
        <w:rPr>
          <w:rFonts w:ascii="Arial"/>
        </w:rPr>
        <w:t xml:space="preserve">Khalid </w:t>
      </w:r>
      <w:proofErr w:type="spellStart"/>
      <w:r w:rsidRPr="007B569B">
        <w:rPr>
          <w:rFonts w:ascii="Arial"/>
        </w:rPr>
        <w:t>Salmeen</w:t>
      </w:r>
      <w:proofErr w:type="spellEnd"/>
      <w:r w:rsidRPr="007B569B">
        <w:rPr>
          <w:rFonts w:ascii="Arial"/>
        </w:rPr>
        <w:t xml:space="preserve"> </w:t>
      </w:r>
      <w:proofErr w:type="spellStart"/>
      <w:r w:rsidRPr="007B569B">
        <w:rPr>
          <w:rFonts w:ascii="Arial"/>
        </w:rPr>
        <w:t>Almaary</w:t>
      </w:r>
      <w:proofErr w:type="spellEnd"/>
      <w:r w:rsidRPr="007B569B">
        <w:rPr>
          <w:rFonts w:ascii="Arial"/>
        </w:rPr>
        <w:t xml:space="preserve"> a, </w:t>
      </w:r>
      <w:proofErr w:type="spellStart"/>
      <w:r w:rsidRPr="007B569B">
        <w:rPr>
          <w:rFonts w:ascii="Arial"/>
        </w:rPr>
        <w:t>Abd</w:t>
      </w:r>
      <w:proofErr w:type="spellEnd"/>
      <w:r w:rsidRPr="007B569B">
        <w:rPr>
          <w:rFonts w:ascii="Arial"/>
        </w:rPr>
        <w:t xml:space="preserve"> El-</w:t>
      </w:r>
      <w:proofErr w:type="spellStart"/>
      <w:r w:rsidRPr="007B569B">
        <w:rPr>
          <w:rFonts w:ascii="Arial"/>
        </w:rPr>
        <w:t>Zaher</w:t>
      </w:r>
      <w:proofErr w:type="spellEnd"/>
      <w:r w:rsidRPr="007B569B">
        <w:rPr>
          <w:rFonts w:ascii="Arial"/>
        </w:rPr>
        <w:t xml:space="preserve"> M.A. Mustafa </w:t>
      </w:r>
      <w:proofErr w:type="spellStart"/>
      <w:r w:rsidRPr="007B569B">
        <w:rPr>
          <w:rFonts w:ascii="Arial"/>
        </w:rPr>
        <w:t>a</w:t>
      </w:r>
      <w:proofErr w:type="gramStart"/>
      <w:r w:rsidRPr="007B569B">
        <w:rPr>
          <w:rFonts w:ascii="Arial"/>
        </w:rPr>
        <w:t>,d</w:t>
      </w:r>
      <w:proofErr w:type="spellEnd"/>
      <w:proofErr w:type="gramEnd"/>
      <w:r w:rsidRPr="007B569B">
        <w:rPr>
          <w:rFonts w:ascii="Arial"/>
        </w:rPr>
        <w:t xml:space="preserve">, </w:t>
      </w:r>
      <w:proofErr w:type="spellStart"/>
      <w:r w:rsidRPr="007B569B">
        <w:rPr>
          <w:rFonts w:ascii="Arial"/>
        </w:rPr>
        <w:t>Sherif</w:t>
      </w:r>
      <w:proofErr w:type="spellEnd"/>
      <w:r w:rsidRPr="007B569B">
        <w:rPr>
          <w:rFonts w:ascii="Arial"/>
        </w:rPr>
        <w:t xml:space="preserve"> </w:t>
      </w:r>
      <w:proofErr w:type="spellStart"/>
      <w:r w:rsidRPr="007B569B">
        <w:rPr>
          <w:rFonts w:ascii="Arial"/>
        </w:rPr>
        <w:t>Moussa</w:t>
      </w:r>
      <w:proofErr w:type="spellEnd"/>
      <w:r>
        <w:rPr>
          <w:rFonts w:ascii="Arial" w:hint="cs"/>
          <w:rtl/>
        </w:rPr>
        <w:t xml:space="preserve"> </w:t>
      </w:r>
      <w:proofErr w:type="spellStart"/>
      <w:r w:rsidRPr="007B569B">
        <w:rPr>
          <w:rFonts w:ascii="Arial"/>
        </w:rPr>
        <w:t>Husseiny</w:t>
      </w:r>
      <w:proofErr w:type="spellEnd"/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B569B" w:rsidRDefault="007B569B">
      <w:pPr>
        <w:pStyle w:val="Heading3"/>
        <w:spacing w:before="147"/>
        <w:jc w:val="both"/>
      </w:pPr>
    </w:p>
    <w:p w:rsidR="007B569B" w:rsidRPr="007B569B" w:rsidRDefault="007B569B" w:rsidP="007B569B">
      <w:pPr>
        <w:spacing w:line="360" w:lineRule="auto"/>
        <w:ind w:left="90"/>
        <w:jc w:val="both"/>
        <w:rPr>
          <w:rFonts w:ascii="Times New Roman" w:hAnsi="Times New Roman" w:cs="Times New Roman"/>
          <w:sz w:val="18"/>
          <w:szCs w:val="18"/>
        </w:rPr>
      </w:pPr>
      <w:r w:rsidRPr="007B569B">
        <w:rPr>
          <w:rFonts w:ascii="Times New Roman" w:hAnsi="Times New Roman" w:cs="Times New Roman"/>
          <w:sz w:val="18"/>
          <w:szCs w:val="18"/>
        </w:rPr>
        <w:t>Synthesis of silver nanoparticles (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) has become a necessary field of applied science. Biological method for synthesis of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by </w:t>
      </w:r>
      <w:proofErr w:type="spellStart"/>
      <w:r w:rsidRPr="007B569B">
        <w:rPr>
          <w:rFonts w:ascii="Times New Roman" w:hAnsi="Times New Roman" w:cs="Times New Roman"/>
          <w:i/>
          <w:iCs/>
          <w:sz w:val="18"/>
          <w:szCs w:val="18"/>
        </w:rPr>
        <w:t>Rizobus</w:t>
      </w:r>
      <w:proofErr w:type="spellEnd"/>
      <w:r w:rsidRPr="007B569B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7B569B">
        <w:rPr>
          <w:rFonts w:ascii="Times New Roman" w:hAnsi="Times New Roman" w:cs="Times New Roman"/>
          <w:i/>
          <w:iCs/>
          <w:sz w:val="18"/>
          <w:szCs w:val="18"/>
        </w:rPr>
        <w:t>stonilifer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aqueous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mycellical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extract was used. The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were identified by UV–visible spectrometry, X-ray diffraction (XRD), Transmission electron microscopy (TEM) and Fourier transform Infrared spectrometry (FT-IR). Presence of surface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plasmon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band around 420 nm indicates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7B569B">
        <w:rPr>
          <w:rFonts w:ascii="Times New Roman" w:hAnsi="Times New Roman" w:cs="Times New Roman"/>
          <w:sz w:val="18"/>
          <w:szCs w:val="18"/>
        </w:rPr>
        <w:t>formation .</w:t>
      </w:r>
      <w:proofErr w:type="gramEnd"/>
      <w:r w:rsidRPr="007B569B">
        <w:rPr>
          <w:rFonts w:ascii="Times New Roman" w:hAnsi="Times New Roman" w:cs="Times New Roman"/>
          <w:sz w:val="18"/>
          <w:szCs w:val="18"/>
        </w:rPr>
        <w:t xml:space="preserve"> The </w:t>
      </w:r>
      <w:proofErr w:type="gramStart"/>
      <w:r w:rsidRPr="007B569B">
        <w:rPr>
          <w:rFonts w:ascii="Times New Roman" w:hAnsi="Times New Roman" w:cs="Times New Roman"/>
          <w:sz w:val="18"/>
          <w:szCs w:val="18"/>
        </w:rPr>
        <w:t>characteristic  of</w:t>
      </w:r>
      <w:proofErr w:type="gramEnd"/>
      <w:r w:rsidRPr="007B569B">
        <w:rPr>
          <w:rFonts w:ascii="Times New Roman" w:hAnsi="Times New Roman" w:cs="Times New Roman"/>
          <w:sz w:val="18"/>
          <w:szCs w:val="18"/>
        </w:rPr>
        <w:t xml:space="preserve"> the of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within the face-centered cubic (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fcc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) structure are indicated by the peaks of the X-ray diffraction (XRD) pattern corresponding to (111), (200) and (220) planes. Spherical, mono-dispersed and stable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with diameter around 9.47 nm were prepared and affirmed by high- resolution transmission electron microscopy (HR-TEM). Fourier Transform Infrared (FTIR) shows peaks at 1426 and 1684 cm</w:t>
      </w:r>
      <w:r w:rsidRPr="007B569B">
        <w:rPr>
          <w:rFonts w:ascii="Times New Roman" w:hAnsi="Times New Roman" w:cs="Times New Roman"/>
          <w:sz w:val="18"/>
          <w:szCs w:val="18"/>
          <w:vertAlign w:val="superscript"/>
        </w:rPr>
        <w:t>-1</w:t>
      </w:r>
      <w:r w:rsidRPr="007B569B">
        <w:rPr>
          <w:rFonts w:ascii="Times New Roman" w:hAnsi="Times New Roman" w:cs="Times New Roman"/>
          <w:sz w:val="18"/>
          <w:szCs w:val="18"/>
        </w:rPr>
        <w:t xml:space="preserve"> that affirm presence of coat covering protein the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which is known as capping proteins.</w:t>
      </w:r>
      <w:r w:rsidRPr="007B569B">
        <w:rPr>
          <w:rFonts w:ascii="Caecilia-Roman" w:hAnsi="Caecilia-Roman" w:cs="Caecilia-Roman"/>
          <w:sz w:val="18"/>
          <w:szCs w:val="18"/>
        </w:rPr>
        <w:t xml:space="preserve"> </w:t>
      </w:r>
      <w:r w:rsidRPr="007B569B">
        <w:rPr>
          <w:rFonts w:ascii="Times New Roman" w:hAnsi="Times New Roman" w:cs="Times New Roman"/>
          <w:sz w:val="18"/>
          <w:szCs w:val="18"/>
        </w:rPr>
        <w:t xml:space="preserve">Parameters optimization showed smallest size </w:t>
      </w:r>
      <w:proofErr w:type="gramStart"/>
      <w:r w:rsidRPr="007B569B">
        <w:rPr>
          <w:rFonts w:ascii="Times New Roman" w:hAnsi="Times New Roman" w:cs="Times New Roman"/>
          <w:sz w:val="18"/>
          <w:szCs w:val="18"/>
        </w:rPr>
        <w:t xml:space="preserve">of 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proofErr w:type="gramEnd"/>
      <w:r w:rsidRPr="007B569B">
        <w:rPr>
          <w:rFonts w:ascii="Times New Roman" w:hAnsi="Times New Roman" w:cs="Times New Roman"/>
          <w:sz w:val="18"/>
          <w:szCs w:val="18"/>
        </w:rPr>
        <w:t xml:space="preserve"> ( 2.86 ± 0.3 nm ) was obtained with 10</w:t>
      </w:r>
      <w:r w:rsidRPr="007B569B">
        <w:rPr>
          <w:rFonts w:ascii="Times New Roman" w:hAnsi="Times New Roman" w:cs="Times New Roman"/>
          <w:sz w:val="18"/>
          <w:szCs w:val="18"/>
          <w:vertAlign w:val="superscript"/>
        </w:rPr>
        <w:t>−2</w:t>
      </w:r>
      <w:r w:rsidRPr="007B569B">
        <w:rPr>
          <w:rFonts w:ascii="Times New Roman" w:hAnsi="Times New Roman" w:cs="Times New Roman"/>
          <w:sz w:val="18"/>
          <w:szCs w:val="18"/>
        </w:rPr>
        <w:t xml:space="preserve"> M  AgNO</w:t>
      </w:r>
      <w:r w:rsidRPr="007B569B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Pr="007B569B">
        <w:rPr>
          <w:rFonts w:ascii="Times New Roman" w:hAnsi="Times New Roman" w:cs="Times New Roman"/>
          <w:sz w:val="18"/>
          <w:szCs w:val="18"/>
        </w:rPr>
        <w:t xml:space="preserve"> at 40 º C.  Present study provides the proof that the molecules within aqueous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mycellial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extract of </w:t>
      </w:r>
      <w:r w:rsidRPr="007B569B">
        <w:rPr>
          <w:rFonts w:ascii="Times New Roman" w:hAnsi="Times New Roman" w:cs="Times New Roman"/>
          <w:i/>
          <w:iCs/>
          <w:sz w:val="18"/>
          <w:szCs w:val="18"/>
        </w:rPr>
        <w:t xml:space="preserve">R. </w:t>
      </w:r>
      <w:proofErr w:type="spellStart"/>
      <w:r w:rsidRPr="007B569B">
        <w:rPr>
          <w:rFonts w:ascii="Times New Roman" w:hAnsi="Times New Roman" w:cs="Times New Roman"/>
          <w:i/>
          <w:iCs/>
          <w:sz w:val="18"/>
          <w:szCs w:val="18"/>
        </w:rPr>
        <w:t>stonilifer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facilitate synthesis of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and highlight on value-added from </w:t>
      </w:r>
      <w:r w:rsidRPr="007B569B">
        <w:rPr>
          <w:rFonts w:ascii="Times New Roman" w:hAnsi="Times New Roman" w:cs="Times New Roman"/>
          <w:i/>
          <w:iCs/>
          <w:sz w:val="18"/>
          <w:szCs w:val="18"/>
        </w:rPr>
        <w:t xml:space="preserve">R. </w:t>
      </w:r>
      <w:proofErr w:type="spellStart"/>
      <w:r w:rsidRPr="007B569B">
        <w:rPr>
          <w:rFonts w:ascii="Times New Roman" w:hAnsi="Times New Roman" w:cs="Times New Roman"/>
          <w:i/>
          <w:iCs/>
          <w:sz w:val="18"/>
          <w:szCs w:val="18"/>
        </w:rPr>
        <w:t>stonilifer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for cost effective. Also, eco-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frindely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medical and nanotechnology-based industries could also be provided</w:t>
      </w:r>
      <w:r w:rsidRPr="007B569B">
        <w:rPr>
          <w:rFonts w:ascii="Times New Roman" w:hAnsi="Times New Roman" w:cs="Times New Roman"/>
          <w:sz w:val="18"/>
          <w:szCs w:val="18"/>
          <w:rtl/>
        </w:rPr>
        <w:t>.</w:t>
      </w:r>
      <w:r w:rsidRPr="007B569B">
        <w:rPr>
          <w:rFonts w:ascii="Times New Roman" w:hAnsi="Times New Roman" w:cs="Times New Roman"/>
          <w:sz w:val="18"/>
          <w:szCs w:val="18"/>
        </w:rPr>
        <w:t xml:space="preserve"> Size of prepared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could be controlled by temperature and AgNO</w:t>
      </w:r>
      <w:r w:rsidRPr="007B569B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Pr="007B569B">
        <w:rPr>
          <w:rFonts w:ascii="Times New Roman" w:hAnsi="Times New Roman" w:cs="Times New Roman"/>
          <w:sz w:val="18"/>
          <w:szCs w:val="18"/>
        </w:rPr>
        <w:t xml:space="preserve"> concentration. Further studies are required to study effect of more parameters on size and morphology of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 xml:space="preserve"> as this will help in control of large scale production of biogenic </w:t>
      </w:r>
      <w:proofErr w:type="spellStart"/>
      <w:r w:rsidRPr="007B569B">
        <w:rPr>
          <w:rFonts w:ascii="Times New Roman" w:hAnsi="Times New Roman" w:cs="Times New Roman"/>
          <w:sz w:val="18"/>
          <w:szCs w:val="18"/>
        </w:rPr>
        <w:t>AgNPs</w:t>
      </w:r>
      <w:proofErr w:type="spellEnd"/>
      <w:r w:rsidRPr="007B569B">
        <w:rPr>
          <w:rFonts w:ascii="Times New Roman" w:hAnsi="Times New Roman" w:cs="Times New Roman"/>
          <w:sz w:val="18"/>
          <w:szCs w:val="18"/>
        </w:rP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Pr="008756E6" w:rsidRDefault="005973B9" w:rsidP="00586D31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:rsidR="007B569B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tbl>
      <w:tblPr>
        <w:tblStyle w:val="TableGrid"/>
        <w:tblW w:w="4410" w:type="dxa"/>
        <w:tblInd w:w="288" w:type="dxa"/>
        <w:tblLook w:val="04A0" w:firstRow="1" w:lastRow="0" w:firstColumn="1" w:lastColumn="0" w:noHBand="0" w:noVBand="1"/>
      </w:tblPr>
      <w:tblGrid>
        <w:gridCol w:w="2196"/>
        <w:gridCol w:w="2256"/>
      </w:tblGrid>
      <w:tr w:rsidR="007B569B" w:rsidTr="007B569B">
        <w:tc>
          <w:tcPr>
            <w:tcW w:w="4410" w:type="dxa"/>
            <w:gridSpan w:val="2"/>
          </w:tcPr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  <w:r>
              <w:rPr>
                <w:noProof/>
              </w:rPr>
              <w:drawing>
                <wp:inline distT="0" distB="0" distL="0" distR="0" wp14:anchorId="62C52F72" wp14:editId="41BA25EB">
                  <wp:extent cx="2628900" cy="15097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0770" t="24872" r="29327" b="38461"/>
                          <a:stretch/>
                        </pic:blipFill>
                        <pic:spPr bwMode="auto">
                          <a:xfrm>
                            <a:off x="0" y="0"/>
                            <a:ext cx="2648567" cy="1521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69B" w:rsidTr="007B569B">
        <w:tc>
          <w:tcPr>
            <w:tcW w:w="4410" w:type="dxa"/>
            <w:gridSpan w:val="2"/>
          </w:tcPr>
          <w:p w:rsidR="00890B2F" w:rsidRPr="00890B2F" w:rsidRDefault="00890B2F" w:rsidP="00890B2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:rsidR="007B569B" w:rsidRPr="00890B2F" w:rsidRDefault="007B569B" w:rsidP="00890B2F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890B2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Figure 1. </w:t>
            </w:r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Visible observation of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AgNPs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biosynthesis. (A)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ErlenMeyer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flask with</w:t>
            </w:r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R. </w:t>
            </w:r>
            <w:proofErr w:type="spellStart"/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stonilifer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mycellial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filtrate after exposure to AgNO3 solution (1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mM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) for a few minutes (no color change), and (B)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ErlenMeyer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flask with</w:t>
            </w:r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R. </w:t>
            </w:r>
            <w:proofErr w:type="spellStart"/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stonilifer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mycellial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filtrate after exposure to AgNO3 solution (1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mM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) for 48 h (reddish-brown color).</w:t>
            </w:r>
          </w:p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</w:tc>
      </w:tr>
      <w:tr w:rsidR="007B569B" w:rsidTr="007B569B">
        <w:tc>
          <w:tcPr>
            <w:tcW w:w="4410" w:type="dxa"/>
            <w:gridSpan w:val="2"/>
          </w:tcPr>
          <w:p w:rsidR="007B569B" w:rsidRDefault="007B569B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  <w:r w:rsidRPr="00A70E7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416288" wp14:editId="576DD2FF">
                  <wp:extent cx="2247900" cy="13140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0725" cy="1333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69B" w:rsidTr="007B569B">
        <w:tc>
          <w:tcPr>
            <w:tcW w:w="4410" w:type="dxa"/>
            <w:gridSpan w:val="2"/>
          </w:tcPr>
          <w:p w:rsidR="00890B2F" w:rsidRPr="00890B2F" w:rsidRDefault="00890B2F" w:rsidP="00890B2F">
            <w:pPr>
              <w:jc w:val="both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:rsidR="007B569B" w:rsidRDefault="00890B2F" w:rsidP="00890B2F">
            <w:pPr>
              <w:jc w:val="both"/>
              <w:rPr>
                <w:rFonts w:ascii="Calibri" w:hAnsi="Calibri"/>
              </w:rPr>
            </w:pPr>
            <w:r w:rsidRPr="00890B2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Figure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</w:t>
            </w:r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UV</w:t>
            </w:r>
            <w:r w:rsidRPr="00890B2F">
              <w:rPr>
                <w:rFonts w:ascii="Times New Roman" w:hAnsi="Times New Roman" w:cs="Times New Roman" w:hint="cs"/>
                <w:sz w:val="12"/>
                <w:szCs w:val="12"/>
              </w:rPr>
              <w:t>–</w:t>
            </w:r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visible absorption spectra of produced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AgNPs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using </w:t>
            </w:r>
            <w:proofErr w:type="spellStart"/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Rhizopus</w:t>
            </w:r>
            <w:proofErr w:type="spellEnd"/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890B2F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stonililifer</w:t>
            </w:r>
            <w:proofErr w:type="spellEnd"/>
            <w:r w:rsidRPr="00890B2F">
              <w:rPr>
                <w:rFonts w:ascii="Times New Roman" w:hAnsi="Times New Roman" w:cs="Times New Roman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mycelium </w:t>
            </w:r>
            <w:proofErr w:type="gram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extract  at</w:t>
            </w:r>
            <w:proofErr w:type="gramEnd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 different incubation times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</w:tc>
      </w:tr>
      <w:tr w:rsidR="00327604" w:rsidTr="00327604">
        <w:trPr>
          <w:trHeight w:val="2237"/>
        </w:trPr>
        <w:tc>
          <w:tcPr>
            <w:tcW w:w="2205" w:type="dxa"/>
          </w:tcPr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  <w:r w:rsidRPr="00C40002">
              <w:rPr>
                <w:rFonts w:ascii="Times-Roman" w:hAnsi="Times-Roman" w:cs="Times-Roman"/>
                <w:noProof/>
                <w:sz w:val="20"/>
                <w:szCs w:val="20"/>
              </w:rPr>
              <w:drawing>
                <wp:inline distT="0" distB="0" distL="0" distR="0" wp14:anchorId="4629623B" wp14:editId="3CAA42E2">
                  <wp:extent cx="1257300" cy="88226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642" cy="89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B2F" w:rsidRPr="00890B2F" w:rsidRDefault="00890B2F" w:rsidP="00327604">
            <w:pPr>
              <w:ind w:left="-14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890B2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Figure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</w:t>
            </w:r>
            <w:r w:rsidRPr="00890B2F">
              <w:rPr>
                <w:rFonts w:ascii="Times New Roman" w:hAnsi="Times New Roman" w:cs="Times New Roman"/>
                <w:sz w:val="12"/>
                <w:szCs w:val="12"/>
              </w:rPr>
              <w:t xml:space="preserve">. X-ray diffraction pattern of the </w:t>
            </w:r>
            <w:proofErr w:type="spellStart"/>
            <w:r w:rsidRPr="00890B2F">
              <w:rPr>
                <w:rFonts w:ascii="Times New Roman" w:hAnsi="Times New Roman" w:cs="Times New Roman"/>
                <w:sz w:val="12"/>
                <w:szCs w:val="12"/>
              </w:rPr>
              <w:t>AgNPs</w:t>
            </w:r>
            <w:proofErr w:type="spellEnd"/>
            <w:r w:rsidRPr="00890B2F">
              <w:rPr>
                <w:rFonts w:ascii="Times New Roman" w:hAnsi="Times New Roman" w:cs="Times New Roman"/>
                <w:sz w:val="12"/>
                <w:szCs w:val="12"/>
                <w:rtl/>
              </w:rPr>
              <w:t>.</w:t>
            </w: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</w:tc>
        <w:tc>
          <w:tcPr>
            <w:tcW w:w="2205" w:type="dxa"/>
          </w:tcPr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890B2F">
            <w:pPr>
              <w:spacing w:line="200" w:lineRule="exact"/>
              <w:jc w:val="both"/>
              <w:rPr>
                <w:rFonts w:ascii="Calibri" w:hAnsi="Calibri"/>
              </w:rPr>
            </w:pPr>
          </w:p>
          <w:p w:rsidR="00890B2F" w:rsidRDefault="00327604">
            <w:pPr>
              <w:spacing w:line="200" w:lineRule="exact"/>
              <w:jc w:val="both"/>
              <w:rPr>
                <w:rFonts w:ascii="Calibri" w:hAnsi="Calibri"/>
              </w:rPr>
            </w:pPr>
            <w:r w:rsidRPr="00C4000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18426A5" wp14:editId="25CB794F">
                  <wp:extent cx="1295400" cy="885190"/>
                  <wp:effectExtent l="0" t="0" r="0" b="0"/>
                  <wp:docPr id="6" name="Picture 6" descr="diff-11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ff-11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28" t="32312" r="29082" b="45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751" cy="890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0B2F" w:rsidRPr="00327604" w:rsidRDefault="00327604" w:rsidP="00327604">
            <w:pPr>
              <w:ind w:left="-54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3276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Figure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</w:t>
            </w:r>
            <w:r w:rsidRPr="00327604">
              <w:rPr>
                <w:rFonts w:ascii="Times New Roman" w:hAnsi="Times New Roman" w:cs="Times New Roman"/>
                <w:sz w:val="12"/>
                <w:szCs w:val="12"/>
              </w:rPr>
              <w:t xml:space="preserve">. HRTEM pictures of the mono distributed spherical </w:t>
            </w:r>
            <w:proofErr w:type="spellStart"/>
            <w:r w:rsidRPr="00327604">
              <w:rPr>
                <w:rFonts w:ascii="Times New Roman" w:hAnsi="Times New Roman" w:cs="Times New Roman"/>
                <w:sz w:val="12"/>
                <w:szCs w:val="12"/>
              </w:rPr>
              <w:t>AgNPs</w:t>
            </w:r>
            <w:proofErr w:type="spellEnd"/>
            <w:r w:rsidRPr="00327604">
              <w:rPr>
                <w:rFonts w:ascii="Times New Roman" w:hAnsi="Times New Roman" w:cs="Times New Roman"/>
                <w:sz w:val="12"/>
                <w:szCs w:val="12"/>
              </w:rPr>
              <w:t xml:space="preserve"> (x=100 nm) (inserted picture: selected area electron diffraction pattern)</w:t>
            </w:r>
            <w:r w:rsidRPr="00327604">
              <w:rPr>
                <w:rFonts w:ascii="Times New Roman" w:hAnsi="Times New Roman" w:cs="Times New Roman"/>
                <w:sz w:val="12"/>
                <w:szCs w:val="12"/>
                <w:rtl/>
              </w:rPr>
              <w:t>.</w:t>
            </w:r>
          </w:p>
        </w:tc>
      </w:tr>
    </w:tbl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E655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86D3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 </w:t>
      </w:r>
      <w:r w:rsidR="00327604" w:rsidRPr="00327604">
        <w:rPr>
          <w:noProof/>
        </w:rPr>
        <w:drawing>
          <wp:inline distT="0" distB="0" distL="0" distR="0">
            <wp:extent cx="1323975" cy="1316141"/>
            <wp:effectExtent l="0" t="0" r="0" b="0"/>
            <wp:docPr id="12" name="Picture 12" descr="D:\khal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khali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090" cy="1380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327604">
      <w:pPr>
        <w:spacing w:before="92"/>
        <w:ind w:left="450"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487C53" w:rsidP="00487C53">
      <w:pPr>
        <w:spacing w:before="41" w:line="154" w:lineRule="exact"/>
        <w:ind w:left="45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Khalid </w:t>
      </w:r>
      <w:proofErr w:type="spellStart"/>
      <w:r>
        <w:rPr>
          <w:rFonts w:ascii="Arial"/>
          <w:sz w:val="14"/>
        </w:rPr>
        <w:t>AbdelRahim</w:t>
      </w:r>
      <w:proofErr w:type="spellEnd"/>
      <w:r>
        <w:rPr>
          <w:rFonts w:ascii="Arial"/>
          <w:sz w:val="14"/>
        </w:rPr>
        <w:t xml:space="preserve"> interested in antibiotics resistance problems. He is trying to help in overcoming this problem by awareness towards antibiotics usage, new drug by using nanotechnology. </w:t>
      </w:r>
    </w:p>
    <w:p w:rsidR="00AE3E37" w:rsidRPr="00327604" w:rsidRDefault="00A9710C" w:rsidP="00327604">
      <w:pPr>
        <w:spacing w:before="62"/>
        <w:ind w:left="4217" w:right="4030"/>
        <w:jc w:val="center"/>
        <w:rPr>
          <w:rFonts w:ascii="Arial"/>
          <w:b/>
          <w:bCs/>
          <w:sz w:val="14"/>
        </w:rPr>
      </w:pPr>
      <w:bookmarkStart w:id="0" w:name="_GoBack"/>
      <w:bookmarkEnd w:id="0"/>
      <w:r w:rsidRPr="00327604">
        <w:rPr>
          <w:rFonts w:ascii="Arial"/>
          <w:b/>
          <w:bCs/>
          <w:sz w:val="14"/>
        </w:rPr>
        <w:t>Email:</w:t>
      </w:r>
      <w:r w:rsidR="00327604">
        <w:rPr>
          <w:rFonts w:ascii="Arial"/>
          <w:b/>
          <w:bCs/>
          <w:sz w:val="14"/>
        </w:rPr>
        <w:t xml:space="preserve"> </w:t>
      </w:r>
      <w:r w:rsidR="007B569B" w:rsidRPr="00327604">
        <w:rPr>
          <w:rFonts w:ascii="Arial"/>
          <w:b/>
          <w:bCs/>
          <w:sz w:val="14"/>
        </w:rPr>
        <w:t>kabdelraheem@ksu.edu.se</w:t>
      </w:r>
      <w:hyperlink r:id="rId14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7C53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16D" w:rsidRDefault="003F116D">
      <w:r>
        <w:separator/>
      </w:r>
    </w:p>
  </w:endnote>
  <w:endnote w:type="continuationSeparator" w:id="0">
    <w:p w:rsidR="003F116D" w:rsidRDefault="003F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imes-b">
    <w:altName w:val="Times New Roman"/>
    <w:panose1 w:val="00000000000000000000"/>
    <w:charset w:val="00"/>
    <w:family w:val="roman"/>
    <w:notTrueType/>
    <w:pitch w:val="default"/>
  </w:font>
  <w:font w:name="AdvTimes">
    <w:altName w:val="Times New Roman"/>
    <w:panose1 w:val="00000000000000000000"/>
    <w:charset w:val="00"/>
    <w:family w:val="roman"/>
    <w:notTrueType/>
    <w:pitch w:val="default"/>
  </w:font>
  <w:font w:name="AdvTimes-i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ecilia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16D" w:rsidRDefault="003F116D">
      <w:r>
        <w:separator/>
      </w:r>
    </w:p>
  </w:footnote>
  <w:footnote w:type="continuationSeparator" w:id="0">
    <w:p w:rsidR="003F116D" w:rsidRDefault="003F1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2F3E18"/>
    <w:rsid w:val="00327604"/>
    <w:rsid w:val="003F116D"/>
    <w:rsid w:val="00404E5B"/>
    <w:rsid w:val="00414F7B"/>
    <w:rsid w:val="004355DC"/>
    <w:rsid w:val="004749B4"/>
    <w:rsid w:val="00487C53"/>
    <w:rsid w:val="00494130"/>
    <w:rsid w:val="004F3523"/>
    <w:rsid w:val="00586D31"/>
    <w:rsid w:val="005973B9"/>
    <w:rsid w:val="005B3A56"/>
    <w:rsid w:val="006060CE"/>
    <w:rsid w:val="0063497F"/>
    <w:rsid w:val="007B569B"/>
    <w:rsid w:val="00873DF0"/>
    <w:rsid w:val="008756E6"/>
    <w:rsid w:val="00890B2F"/>
    <w:rsid w:val="009B2D44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9047DB-55F8-401B-93DF-CF971F08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7B569B"/>
    <w:rPr>
      <w:rFonts w:ascii="AdvTimes-b" w:hAnsi="AdvTimes-b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7B569B"/>
    <w:rPr>
      <w:rFonts w:ascii="AdvTimes" w:hAnsi="AdvTimes" w:hint="default"/>
      <w:b w:val="0"/>
      <w:bCs w:val="0"/>
      <w:i w:val="0"/>
      <w:iCs w:val="0"/>
      <w:color w:val="0080AD"/>
      <w:sz w:val="20"/>
      <w:szCs w:val="20"/>
    </w:rPr>
  </w:style>
  <w:style w:type="table" w:styleId="TableGrid">
    <w:name w:val="Table Grid"/>
    <w:basedOn w:val="TableNormal"/>
    <w:uiPriority w:val="59"/>
    <w:rsid w:val="007B56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3</cp:revision>
  <dcterms:created xsi:type="dcterms:W3CDTF">2017-03-12T07:40:00Z</dcterms:created>
  <dcterms:modified xsi:type="dcterms:W3CDTF">2017-03-12T07:54:00Z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