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5F4B18" w14:textId="17100315" w:rsidR="00CA4253" w:rsidRDefault="00CA4253" w:rsidP="00CA4253">
      <w:pPr>
        <w:jc w:val="both"/>
        <w:rPr>
          <w:rFonts w:ascii="Times New Roman" w:eastAsia="Times New Roman" w:hAnsi="Times New Roman" w:cs="Times New Roman"/>
          <w:b/>
          <w:sz w:val="24"/>
          <w:szCs w:val="24"/>
        </w:rPr>
      </w:pPr>
      <w:bookmarkStart w:id="0" w:name="_GoBack"/>
      <w:bookmarkEnd w:id="0"/>
      <w:r>
        <w:rPr>
          <w:rFonts w:ascii="Times New Roman" w:eastAsia="Times New Roman" w:hAnsi="Times New Roman" w:cs="Times New Roman"/>
          <w:b/>
          <w:sz w:val="24"/>
          <w:szCs w:val="24"/>
        </w:rPr>
        <w:t>Minocycline and its Nano-formulation mitigates blast induced hearing loss in rat injury model</w:t>
      </w:r>
    </w:p>
    <w:p w14:paraId="39D0A4F8" w14:textId="6B900BEE" w:rsidR="00CA4253" w:rsidRPr="00BE3B38" w:rsidRDefault="00CA4253" w:rsidP="00CA4253">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vertAlign w:val="superscript"/>
        </w:rPr>
      </w:pPr>
      <w:bookmarkStart w:id="1" w:name="_heading=h.gjdgxs" w:colFirst="0" w:colLast="0"/>
      <w:bookmarkEnd w:id="1"/>
      <w:r w:rsidRPr="00BE3B38">
        <w:rPr>
          <w:rFonts w:ascii="Times New Roman" w:eastAsia="Times New Roman" w:hAnsi="Times New Roman" w:cs="Times New Roman"/>
          <w:b/>
          <w:color w:val="000000"/>
          <w:sz w:val="20"/>
          <w:szCs w:val="20"/>
        </w:rPr>
        <w:t>Venkatesan Perumal</w:t>
      </w:r>
      <w:r w:rsidR="00BE3B38">
        <w:rPr>
          <w:rFonts w:ascii="Times New Roman" w:eastAsia="Times New Roman" w:hAnsi="Times New Roman" w:cs="Times New Roman"/>
          <w:b/>
          <w:color w:val="000000"/>
          <w:sz w:val="20"/>
          <w:szCs w:val="20"/>
        </w:rPr>
        <w:t>*</w:t>
      </w:r>
      <w:r w:rsidRPr="00BE3B38">
        <w:rPr>
          <w:rFonts w:ascii="Times New Roman" w:eastAsia="Times New Roman" w:hAnsi="Times New Roman" w:cs="Times New Roman"/>
          <w:b/>
          <w:color w:val="000000"/>
          <w:sz w:val="20"/>
          <w:szCs w:val="20"/>
        </w:rPr>
        <w:t xml:space="preserve">, Arun Reddy </w:t>
      </w:r>
      <w:proofErr w:type="spellStart"/>
      <w:r w:rsidRPr="00BE3B38">
        <w:rPr>
          <w:rFonts w:ascii="Times New Roman" w:eastAsia="Times New Roman" w:hAnsi="Times New Roman" w:cs="Times New Roman"/>
          <w:b/>
          <w:color w:val="000000"/>
          <w:sz w:val="20"/>
          <w:szCs w:val="20"/>
        </w:rPr>
        <w:t>Ravula</w:t>
      </w:r>
      <w:proofErr w:type="spellEnd"/>
      <w:r w:rsidR="00BE3B38">
        <w:rPr>
          <w:rFonts w:ascii="Times New Roman" w:eastAsia="Times New Roman" w:hAnsi="Times New Roman" w:cs="Times New Roman"/>
          <w:b/>
          <w:color w:val="000000"/>
          <w:sz w:val="20"/>
          <w:szCs w:val="20"/>
        </w:rPr>
        <w:t>*</w:t>
      </w:r>
      <w:r w:rsidRPr="00BE3B38">
        <w:rPr>
          <w:rFonts w:ascii="Times New Roman" w:eastAsia="Times New Roman" w:hAnsi="Times New Roman" w:cs="Times New Roman"/>
          <w:color w:val="000000"/>
          <w:sz w:val="20"/>
          <w:szCs w:val="20"/>
        </w:rPr>
        <w:t xml:space="preserve">, </w:t>
      </w:r>
      <w:proofErr w:type="spellStart"/>
      <w:r w:rsidRPr="00BE3B38">
        <w:rPr>
          <w:rFonts w:ascii="Times New Roman" w:eastAsia="Times New Roman" w:hAnsi="Times New Roman" w:cs="Times New Roman"/>
          <w:color w:val="000000"/>
          <w:sz w:val="20"/>
          <w:szCs w:val="20"/>
        </w:rPr>
        <w:t>Ningning</w:t>
      </w:r>
      <w:proofErr w:type="spellEnd"/>
      <w:r w:rsidRPr="00BE3B38">
        <w:rPr>
          <w:rFonts w:ascii="Times New Roman" w:eastAsia="Times New Roman" w:hAnsi="Times New Roman" w:cs="Times New Roman"/>
          <w:color w:val="000000"/>
          <w:sz w:val="20"/>
          <w:szCs w:val="20"/>
        </w:rPr>
        <w:t xml:space="preserve"> Shao</w:t>
      </w:r>
      <w:r w:rsidRPr="00BE3B38">
        <w:rPr>
          <w:rFonts w:ascii="Times New Roman" w:eastAsia="Times New Roman" w:hAnsi="Times New Roman" w:cs="Times New Roman"/>
          <w:color w:val="000000"/>
          <w:sz w:val="20"/>
          <w:szCs w:val="20"/>
        </w:rPr>
        <w:t xml:space="preserve"> </w:t>
      </w:r>
      <w:proofErr w:type="spellStart"/>
      <w:r w:rsidRPr="00BE3B38">
        <w:rPr>
          <w:rFonts w:ascii="Times New Roman" w:eastAsia="Times New Roman" w:hAnsi="Times New Roman" w:cs="Times New Roman"/>
          <w:color w:val="000000"/>
          <w:sz w:val="20"/>
          <w:szCs w:val="20"/>
        </w:rPr>
        <w:t>Namas</w:t>
      </w:r>
      <w:proofErr w:type="spellEnd"/>
      <w:r w:rsidRPr="00BE3B38">
        <w:rPr>
          <w:rFonts w:ascii="Times New Roman" w:eastAsia="Times New Roman" w:hAnsi="Times New Roman" w:cs="Times New Roman"/>
          <w:color w:val="000000"/>
          <w:sz w:val="20"/>
          <w:szCs w:val="20"/>
        </w:rPr>
        <w:t xml:space="preserve"> Chandra</w:t>
      </w:r>
    </w:p>
    <w:p w14:paraId="1455A25A" w14:textId="77777777" w:rsidR="00CA4253" w:rsidRPr="00BE3B38" w:rsidRDefault="00CA4253" w:rsidP="00CA4253">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
    <w:p w14:paraId="34420B85" w14:textId="77777777" w:rsidR="00CA4253" w:rsidRPr="00BE3B38" w:rsidRDefault="00CA4253" w:rsidP="00CA4253">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BE3B38">
        <w:rPr>
          <w:rFonts w:ascii="Times New Roman" w:eastAsia="Times New Roman" w:hAnsi="Times New Roman" w:cs="Times New Roman"/>
          <w:color w:val="000000"/>
          <w:sz w:val="20"/>
          <w:szCs w:val="20"/>
        </w:rPr>
        <w:t>Center for Injury Biomechanics, Materials, and Medicine, Department of Biomedical Engineering, New Jersey Institute of Technology, Newark, NJ,07102 USA</w:t>
      </w:r>
    </w:p>
    <w:p w14:paraId="64C0C954" w14:textId="77777777" w:rsidR="00CA4253" w:rsidRPr="00BE3B38" w:rsidRDefault="00CA4253" w:rsidP="00CA4253">
      <w:pPr>
        <w:pBdr>
          <w:top w:val="nil"/>
          <w:left w:val="nil"/>
          <w:bottom w:val="nil"/>
          <w:right w:val="nil"/>
          <w:between w:val="nil"/>
        </w:pBdr>
        <w:spacing w:after="0" w:line="240" w:lineRule="auto"/>
        <w:ind w:hanging="198"/>
        <w:jc w:val="both"/>
        <w:rPr>
          <w:rFonts w:ascii="Times New Roman" w:eastAsia="Times New Roman" w:hAnsi="Times New Roman" w:cs="Times New Roman"/>
          <w:color w:val="000000"/>
          <w:sz w:val="20"/>
          <w:szCs w:val="20"/>
        </w:rPr>
      </w:pPr>
    </w:p>
    <w:p w14:paraId="52F87774" w14:textId="1C0BBCC6" w:rsidR="00CA4253" w:rsidRPr="00BE3B38" w:rsidRDefault="00CA4253" w:rsidP="00CA4253">
      <w:pPr>
        <w:spacing w:after="0" w:line="240" w:lineRule="auto"/>
        <w:jc w:val="both"/>
        <w:rPr>
          <w:rFonts w:ascii="Times New Roman" w:eastAsia="Times New Roman" w:hAnsi="Times New Roman" w:cs="Times New Roman"/>
          <w:sz w:val="20"/>
          <w:szCs w:val="20"/>
        </w:rPr>
      </w:pPr>
      <w:r w:rsidRPr="00BE3B38">
        <w:rPr>
          <w:rFonts w:ascii="Times New Roman" w:eastAsia="Times New Roman" w:hAnsi="Times New Roman" w:cs="Times New Roman"/>
          <w:sz w:val="20"/>
          <w:szCs w:val="20"/>
        </w:rPr>
        <w:t>*</w:t>
      </w:r>
      <w:r w:rsidR="00BE3B38">
        <w:rPr>
          <w:rFonts w:ascii="Times New Roman" w:eastAsia="Times New Roman" w:hAnsi="Times New Roman" w:cs="Times New Roman"/>
          <w:sz w:val="20"/>
          <w:szCs w:val="20"/>
        </w:rPr>
        <w:t>Presenting author</w:t>
      </w:r>
    </w:p>
    <w:p w14:paraId="210B721D" w14:textId="5B718137" w:rsidR="00CA4253" w:rsidRPr="00BE3B38" w:rsidRDefault="00CA4253" w:rsidP="00CA4253">
      <w:pPr>
        <w:pBdr>
          <w:top w:val="nil"/>
          <w:left w:val="nil"/>
          <w:bottom w:val="nil"/>
          <w:right w:val="nil"/>
          <w:between w:val="nil"/>
        </w:pBdr>
        <w:spacing w:after="0" w:line="240" w:lineRule="auto"/>
        <w:jc w:val="both"/>
        <w:rPr>
          <w:rFonts w:ascii="Palatino Linotype" w:eastAsia="Palatino Linotype" w:hAnsi="Palatino Linotype" w:cs="Palatino Linotype"/>
          <w:color w:val="000000"/>
          <w:sz w:val="20"/>
          <w:szCs w:val="20"/>
        </w:rPr>
      </w:pPr>
      <w:r w:rsidRPr="00BE3B38">
        <w:rPr>
          <w:rFonts w:ascii="Times New Roman" w:eastAsia="Times New Roman" w:hAnsi="Times New Roman" w:cs="Times New Roman"/>
          <w:color w:val="000000"/>
          <w:sz w:val="20"/>
          <w:szCs w:val="20"/>
        </w:rPr>
        <w:t>Keywords: Minocycline, Nanoparticle</w:t>
      </w:r>
      <w:r w:rsidRPr="00BE3B38">
        <w:rPr>
          <w:rFonts w:ascii="Palatino Linotype" w:eastAsia="Palatino Linotype" w:hAnsi="Palatino Linotype" w:cs="Palatino Linotype"/>
          <w:color w:val="000000"/>
          <w:sz w:val="20"/>
          <w:szCs w:val="20"/>
        </w:rPr>
        <w:t xml:space="preserve">, </w:t>
      </w:r>
      <w:r w:rsidR="00BE3B38">
        <w:rPr>
          <w:rFonts w:ascii="Palatino Linotype" w:eastAsia="Palatino Linotype" w:hAnsi="Palatino Linotype" w:cs="Palatino Linotype"/>
          <w:color w:val="000000"/>
          <w:sz w:val="20"/>
          <w:szCs w:val="20"/>
        </w:rPr>
        <w:t>hearing loss, blast injury, albumin</w:t>
      </w:r>
    </w:p>
    <w:p w14:paraId="4F257543" w14:textId="77777777" w:rsidR="00CA4253" w:rsidRDefault="00CA4253" w:rsidP="00CA4253">
      <w:pPr>
        <w:jc w:val="both"/>
        <w:rPr>
          <w:rFonts w:ascii="Times New Roman" w:eastAsia="Times New Roman" w:hAnsi="Times New Roman" w:cs="Times New Roman"/>
          <w:sz w:val="24"/>
          <w:szCs w:val="24"/>
        </w:rPr>
      </w:pPr>
    </w:p>
    <w:p w14:paraId="6EDB4952" w14:textId="77777777" w:rsidR="00CA4253" w:rsidRDefault="00CA4253" w:rsidP="00CA4253">
      <w:pPr>
        <w:spacing w:after="0" w:line="240" w:lineRule="auto"/>
        <w:jc w:val="both"/>
        <w:rPr>
          <w:rFonts w:ascii="Times New Roman" w:eastAsia="Times New Roman" w:hAnsi="Times New Roman" w:cs="Times New Roman"/>
          <w:b/>
          <w:sz w:val="24"/>
          <w:szCs w:val="24"/>
        </w:rPr>
      </w:pPr>
      <w:sdt>
        <w:sdtPr>
          <w:tag w:val="goog_rdk_0"/>
          <w:id w:val="131446223"/>
        </w:sdtPr>
        <w:sdtContent/>
      </w:sdt>
      <w:r>
        <w:rPr>
          <w:rFonts w:ascii="Times New Roman" w:eastAsia="Times New Roman" w:hAnsi="Times New Roman" w:cs="Times New Roman"/>
          <w:b/>
          <w:sz w:val="24"/>
          <w:szCs w:val="24"/>
        </w:rPr>
        <w:t>Abstract</w:t>
      </w:r>
    </w:p>
    <w:p w14:paraId="6D98BFB4" w14:textId="77777777" w:rsidR="00CA4253" w:rsidRDefault="00CA4253" w:rsidP="00CA4253">
      <w:pPr>
        <w:spacing w:after="0" w:line="240" w:lineRule="auto"/>
        <w:jc w:val="both"/>
        <w:rPr>
          <w:rFonts w:ascii="Times New Roman" w:eastAsia="Times New Roman" w:hAnsi="Times New Roman" w:cs="Times New Roman"/>
          <w:b/>
          <w:sz w:val="24"/>
          <w:szCs w:val="24"/>
        </w:rPr>
      </w:pPr>
    </w:p>
    <w:p w14:paraId="2CB316F6" w14:textId="3DDD32D9" w:rsidR="00CA4253" w:rsidRDefault="00CA4253" w:rsidP="00CA4253">
      <w:pPr>
        <w:spacing w:after="0" w:line="240" w:lineRule="auto"/>
        <w:jc w:val="both"/>
        <w:rPr>
          <w:rFonts w:ascii="Times New Roman" w:eastAsia="Times New Roman" w:hAnsi="Times New Roman" w:cs="Times New Roman"/>
        </w:rPr>
      </w:pPr>
      <w:bookmarkStart w:id="2" w:name="_heading=h.30j0zll" w:colFirst="0" w:colLast="0"/>
      <w:bookmarkEnd w:id="2"/>
      <w:r>
        <w:rPr>
          <w:rFonts w:ascii="Times New Roman" w:eastAsia="Times New Roman" w:hAnsi="Times New Roman" w:cs="Times New Roman"/>
          <w:sz w:val="24"/>
          <w:szCs w:val="24"/>
        </w:rPr>
        <w:t>Blast injury is a common injury among military service members and veterans. Because of the sudden and violent nature of the injury and the nature of blast overpressure and under-pressure, it particularly</w:t>
      </w:r>
      <w:r w:rsidR="00DA32A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causes trauma to the auditory pathway because the gas filled middle ear and fluid filled </w:t>
      </w:r>
      <w:r w:rsidR="004729AB">
        <w:rPr>
          <w:rFonts w:ascii="Times New Roman" w:eastAsia="Times New Roman" w:hAnsi="Times New Roman" w:cs="Times New Roman"/>
          <w:sz w:val="24"/>
          <w:szCs w:val="24"/>
        </w:rPr>
        <w:t>inner</w:t>
      </w:r>
      <w:r>
        <w:rPr>
          <w:rFonts w:ascii="Times New Roman" w:eastAsia="Times New Roman" w:hAnsi="Times New Roman" w:cs="Times New Roman"/>
          <w:sz w:val="24"/>
          <w:szCs w:val="24"/>
        </w:rPr>
        <w:t xml:space="preserve"> ear and auditory brain structures are susceptible to blast shock wave.</w:t>
      </w:r>
      <w:r w:rsidR="00DA32A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Auditory damage is one of the primary sequelae of blast trauma, affecting immediate situational awareness and causing permanent hearing loss. Protecting against blast exposure is limited by the inability to anticipate the timing of these exposures, particularly those caused by terrorists. Among all blast related injuries, hearing loss has become a </w:t>
      </w:r>
      <w:r w:rsidR="004729AB">
        <w:rPr>
          <w:rFonts w:ascii="Times New Roman" w:eastAsia="Times New Roman" w:hAnsi="Times New Roman" w:cs="Times New Roman"/>
          <w:sz w:val="24"/>
          <w:szCs w:val="24"/>
        </w:rPr>
        <w:t>very common</w:t>
      </w:r>
      <w:r>
        <w:rPr>
          <w:rFonts w:ascii="Times New Roman" w:eastAsia="Times New Roman" w:hAnsi="Times New Roman" w:cs="Times New Roman"/>
          <w:sz w:val="24"/>
          <w:szCs w:val="24"/>
        </w:rPr>
        <w:t xml:space="preserve"> injury not only in soldiers but also in civilians due to increased terrorist attacks</w:t>
      </w:r>
      <w:r w:rsidR="00D2136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According to the latest data from the WHO, hearing loss affects more than 466 million people, among them, 1.1 billion young people (12–35 years old) are at risk of hearing loss Therefore, a therapeutic approach using drug molecules is in need. What’s more, the effective and efficient delivery method of promising therapeutic drugs is also open to be investigated. Within all delivery methods, nanodrug delivery is desirable, which can achieve long therapeutic duration, pass through some biological barriers and specifically</w:t>
      </w:r>
      <w:r w:rsidR="004729A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targets desired sites. </w:t>
      </w:r>
      <w:r>
        <w:rPr>
          <w:rFonts w:ascii="Times New Roman" w:eastAsia="Times New Roman" w:hAnsi="Times New Roman" w:cs="Times New Roman"/>
          <w:sz w:val="24"/>
          <w:szCs w:val="24"/>
        </w:rPr>
        <w:t xml:space="preserve">The purpose of this study was to determine whether the administration of minocycline with continuous post blast </w:t>
      </w:r>
      <w:r w:rsidR="00D21364">
        <w:rPr>
          <w:rFonts w:ascii="Times New Roman" w:eastAsia="Times New Roman" w:hAnsi="Times New Roman" w:cs="Times New Roman"/>
          <w:sz w:val="24"/>
          <w:szCs w:val="24"/>
        </w:rPr>
        <w:t>treatment (</w:t>
      </w:r>
      <w:r>
        <w:rPr>
          <w:rFonts w:ascii="Times New Roman" w:eastAsia="Times New Roman" w:hAnsi="Times New Roman" w:cs="Times New Roman"/>
          <w:sz w:val="24"/>
          <w:szCs w:val="24"/>
        </w:rPr>
        <w:t xml:space="preserve">4 h post 180 kPa and four continuous daily injection) could reduce hearing loss or not. The current study aimed to examine </w:t>
      </w:r>
      <w:r w:rsidR="00127C02">
        <w:rPr>
          <w:rFonts w:ascii="Times New Roman" w:eastAsia="Times New Roman" w:hAnsi="Times New Roman" w:cs="Times New Roman"/>
          <w:sz w:val="24"/>
          <w:szCs w:val="24"/>
        </w:rPr>
        <w:t xml:space="preserve">peripheral and central nervous </w:t>
      </w:r>
      <w:r w:rsidR="00507E1F">
        <w:rPr>
          <w:rFonts w:ascii="Times New Roman" w:eastAsia="Times New Roman" w:hAnsi="Times New Roman" w:cs="Times New Roman"/>
          <w:sz w:val="24"/>
          <w:szCs w:val="24"/>
        </w:rPr>
        <w:t>system-based</w:t>
      </w:r>
      <w:r w:rsidR="00127C02">
        <w:rPr>
          <w:rFonts w:ascii="Times New Roman" w:eastAsia="Times New Roman" w:hAnsi="Times New Roman" w:cs="Times New Roman"/>
          <w:sz w:val="24"/>
          <w:szCs w:val="24"/>
        </w:rPr>
        <w:t xml:space="preserve"> mechanism through </w:t>
      </w:r>
      <w:r>
        <w:rPr>
          <w:rFonts w:ascii="Times New Roman" w:eastAsia="Times New Roman" w:hAnsi="Times New Roman" w:cs="Times New Roman"/>
          <w:sz w:val="24"/>
          <w:szCs w:val="24"/>
        </w:rPr>
        <w:t>minocycline</w:t>
      </w:r>
      <w:r w:rsidR="00C92D2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and its nanoparticle formulation in protecting the auditory system from moderate blast induced hearing loss in rat model.</w:t>
      </w:r>
      <w:r w:rsidRPr="003B3E9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nanoparticle formulations were prepared by modified dissolution method and </w:t>
      </w:r>
      <w:r w:rsidR="00507E1F">
        <w:rPr>
          <w:rFonts w:ascii="Times New Roman" w:eastAsia="Times New Roman" w:hAnsi="Times New Roman" w:cs="Times New Roman"/>
          <w:sz w:val="24"/>
          <w:szCs w:val="24"/>
        </w:rPr>
        <w:t>I.V</w:t>
      </w:r>
      <w:r>
        <w:rPr>
          <w:rFonts w:ascii="Times New Roman" w:eastAsia="Times New Roman" w:hAnsi="Times New Roman" w:cs="Times New Roman"/>
          <w:sz w:val="24"/>
          <w:szCs w:val="24"/>
        </w:rPr>
        <w:t xml:space="preserve"> administered after the moderate blast induced hearing model at reduced dose and frequency than toxic dose.  Hearing threshold recorded by auditory brain response (ABR) and pathological changes of central auditory system were analyzed at acute and chronic level of </w:t>
      </w:r>
      <w:r w:rsidR="00D21364">
        <w:rPr>
          <w:rFonts w:ascii="Times New Roman" w:eastAsia="Times New Roman" w:hAnsi="Times New Roman" w:cs="Times New Roman"/>
          <w:sz w:val="24"/>
          <w:szCs w:val="24"/>
        </w:rPr>
        <w:t>blast induced</w:t>
      </w:r>
      <w:r>
        <w:rPr>
          <w:rFonts w:ascii="Times New Roman" w:eastAsia="Times New Roman" w:hAnsi="Times New Roman" w:cs="Times New Roman"/>
          <w:sz w:val="24"/>
          <w:szCs w:val="24"/>
        </w:rPr>
        <w:t xml:space="preserve"> hearing loss.</w:t>
      </w:r>
      <w:r>
        <w:rPr>
          <w:rFonts w:ascii="Times New Roman" w:eastAsia="Times New Roman" w:hAnsi="Times New Roman" w:cs="Times New Roman"/>
          <w:color w:val="212121"/>
          <w:sz w:val="24"/>
          <w:szCs w:val="24"/>
          <w:highlight w:val="white"/>
        </w:rPr>
        <w:t xml:space="preserve"> After moderate blast exposure rats had permanent hearing impairment as determined by ABR at </w:t>
      </w:r>
      <w:r w:rsidR="00627ED9">
        <w:rPr>
          <w:rFonts w:ascii="Times New Roman" w:eastAsia="Times New Roman" w:hAnsi="Times New Roman" w:cs="Times New Roman"/>
          <w:color w:val="212121"/>
          <w:sz w:val="24"/>
          <w:szCs w:val="24"/>
          <w:highlight w:val="white"/>
        </w:rPr>
        <w:t>7- and 30-days</w:t>
      </w:r>
      <w:r>
        <w:rPr>
          <w:rFonts w:ascii="Times New Roman" w:eastAsia="Times New Roman" w:hAnsi="Times New Roman" w:cs="Times New Roman"/>
          <w:color w:val="212121"/>
          <w:sz w:val="24"/>
          <w:szCs w:val="24"/>
          <w:highlight w:val="white"/>
        </w:rPr>
        <w:t xml:space="preserve"> post exposure. Rats treated with minocycline free drug has the significant effect of reducing the ABR threshold compared with blood labyrinth barrier (BLB) targeted transferrin tagged and PEGylated(non-targeted) </w:t>
      </w:r>
      <w:proofErr w:type="spellStart"/>
      <w:r>
        <w:rPr>
          <w:rFonts w:ascii="Times New Roman" w:eastAsia="Times New Roman" w:hAnsi="Times New Roman" w:cs="Times New Roman"/>
          <w:color w:val="212121"/>
          <w:sz w:val="24"/>
          <w:szCs w:val="24"/>
          <w:highlight w:val="white"/>
        </w:rPr>
        <w:t>nanoformulation</w:t>
      </w:r>
      <w:proofErr w:type="spellEnd"/>
      <w:r>
        <w:rPr>
          <w:rFonts w:ascii="Times New Roman" w:eastAsia="Times New Roman" w:hAnsi="Times New Roman" w:cs="Times New Roman"/>
          <w:color w:val="212121"/>
          <w:sz w:val="24"/>
          <w:szCs w:val="24"/>
          <w:highlight w:val="white"/>
        </w:rPr>
        <w:t xml:space="preserve">. In chronic situation, minocycline free drug also showed the significantly reduced ABR threshold. Among the nanoparticle formulation, regular (PEGylated non-targeted) showed better effect compared to BLB targeted transferrin tagged nanoparticle. </w:t>
      </w:r>
      <w:r>
        <w:rPr>
          <w:rFonts w:ascii="Times New Roman" w:eastAsia="Times New Roman" w:hAnsi="Times New Roman" w:cs="Times New Roman"/>
          <w:color w:val="212121"/>
          <w:sz w:val="24"/>
          <w:szCs w:val="24"/>
        </w:rPr>
        <w:t xml:space="preserve">In central auditory system, </w:t>
      </w:r>
      <w:r>
        <w:rPr>
          <w:rFonts w:ascii="Times New Roman" w:eastAsia="Times New Roman" w:hAnsi="Times New Roman" w:cs="Times New Roman"/>
          <w:sz w:val="24"/>
          <w:szCs w:val="24"/>
        </w:rPr>
        <w:t xml:space="preserve">it is found in this study that nanoparticles of minocycline ameliorate excitation in inferior </w:t>
      </w:r>
      <w:r w:rsidR="001F6191">
        <w:rPr>
          <w:rFonts w:ascii="Times New Roman" w:eastAsia="Times New Roman" w:hAnsi="Times New Roman" w:cs="Times New Roman"/>
          <w:sz w:val="24"/>
          <w:szCs w:val="24"/>
        </w:rPr>
        <w:t>colliculus (</w:t>
      </w:r>
      <w:r>
        <w:rPr>
          <w:rFonts w:ascii="Times New Roman" w:eastAsia="Times New Roman" w:hAnsi="Times New Roman" w:cs="Times New Roman"/>
          <w:sz w:val="24"/>
          <w:szCs w:val="24"/>
        </w:rPr>
        <w:t xml:space="preserve">IC) and astrocytes and microglia expression caused by auditory damage when administered after a blast exposure. </w:t>
      </w:r>
      <w:r>
        <w:rPr>
          <w:rFonts w:ascii="Times New Roman" w:eastAsia="Times New Roman" w:hAnsi="Times New Roman" w:cs="Times New Roman"/>
          <w:color w:val="212121"/>
          <w:sz w:val="24"/>
          <w:szCs w:val="24"/>
          <w:highlight w:val="white"/>
        </w:rPr>
        <w:t xml:space="preserve">Our results indicated that in moderate </w:t>
      </w:r>
      <w:r w:rsidR="00D21364">
        <w:rPr>
          <w:rFonts w:ascii="Times New Roman" w:eastAsia="Times New Roman" w:hAnsi="Times New Roman" w:cs="Times New Roman"/>
          <w:color w:val="212121"/>
          <w:sz w:val="24"/>
          <w:szCs w:val="24"/>
          <w:highlight w:val="white"/>
        </w:rPr>
        <w:t>blast induced</w:t>
      </w:r>
      <w:r>
        <w:rPr>
          <w:rFonts w:ascii="Times New Roman" w:eastAsia="Times New Roman" w:hAnsi="Times New Roman" w:cs="Times New Roman"/>
          <w:color w:val="212121"/>
          <w:sz w:val="24"/>
          <w:szCs w:val="24"/>
          <w:highlight w:val="white"/>
        </w:rPr>
        <w:t xml:space="preserve"> hearing loss, minocycline has the optimal therapeutic effect on recovery the ABR impairment and its nanoparticle formulation exhibited a protective effect mostly in the central </w:t>
      </w:r>
      <w:r>
        <w:rPr>
          <w:rFonts w:ascii="Times New Roman" w:eastAsia="Times New Roman" w:hAnsi="Times New Roman" w:cs="Times New Roman"/>
          <w:color w:val="212121"/>
          <w:sz w:val="24"/>
          <w:szCs w:val="24"/>
          <w:highlight w:val="white"/>
        </w:rPr>
        <w:lastRenderedPageBreak/>
        <w:t xml:space="preserve">auditory system. In conclusion, our </w:t>
      </w:r>
      <w:r w:rsidR="001F6191">
        <w:rPr>
          <w:rFonts w:ascii="Times New Roman" w:eastAsia="Times New Roman" w:hAnsi="Times New Roman" w:cs="Times New Roman"/>
          <w:color w:val="212121"/>
          <w:sz w:val="24"/>
          <w:szCs w:val="24"/>
          <w:highlight w:val="white"/>
        </w:rPr>
        <w:t xml:space="preserve">study </w:t>
      </w:r>
      <w:r w:rsidR="001F6191">
        <w:rPr>
          <w:rFonts w:ascii="Times New Roman" w:eastAsia="Times New Roman" w:hAnsi="Times New Roman" w:cs="Times New Roman"/>
          <w:sz w:val="24"/>
          <w:szCs w:val="24"/>
        </w:rPr>
        <w:t>provides</w:t>
      </w:r>
      <w:r>
        <w:rPr>
          <w:rFonts w:ascii="Times New Roman" w:eastAsia="Times New Roman" w:hAnsi="Times New Roman" w:cs="Times New Roman"/>
          <w:sz w:val="24"/>
          <w:szCs w:val="24"/>
        </w:rPr>
        <w:t xml:space="preserve"> the first evidence that both minocycline free drug and its nanoparticle formulation have therapeutic effect on blast induced hearing loss</w:t>
      </w:r>
      <w:r w:rsidR="00D21364">
        <w:rPr>
          <w:rFonts w:ascii="Times New Roman" w:eastAsia="Times New Roman" w:hAnsi="Times New Roman" w:cs="Times New Roman"/>
          <w:sz w:val="24"/>
          <w:szCs w:val="24"/>
        </w:rPr>
        <w:t>.</w:t>
      </w:r>
    </w:p>
    <w:p w14:paraId="6D8498E2" w14:textId="77777777" w:rsidR="00CA4253" w:rsidRDefault="00CA4253" w:rsidP="00CA4253"/>
    <w:sectPr w:rsidR="00CA42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53"/>
    <w:rsid w:val="00127C02"/>
    <w:rsid w:val="001F6191"/>
    <w:rsid w:val="004729AB"/>
    <w:rsid w:val="00507E1F"/>
    <w:rsid w:val="00620FBA"/>
    <w:rsid w:val="00627ED9"/>
    <w:rsid w:val="00BE3B38"/>
    <w:rsid w:val="00C92D2F"/>
    <w:rsid w:val="00CA4253"/>
    <w:rsid w:val="00D21364"/>
    <w:rsid w:val="00DA32A0"/>
    <w:rsid w:val="00FD44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FC7DB"/>
  <w15:chartTrackingRefBased/>
  <w15:docId w15:val="{2686DBD7-A39B-404E-9F10-2E62DB4A9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42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425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5351406">
      <w:bodyDiv w:val="1"/>
      <w:marLeft w:val="0"/>
      <w:marRight w:val="0"/>
      <w:marTop w:val="0"/>
      <w:marBottom w:val="0"/>
      <w:divBdr>
        <w:top w:val="none" w:sz="0" w:space="0" w:color="auto"/>
        <w:left w:val="none" w:sz="0" w:space="0" w:color="auto"/>
        <w:bottom w:val="none" w:sz="0" w:space="0" w:color="auto"/>
        <w:right w:val="none" w:sz="0" w:space="0" w:color="auto"/>
      </w:divBdr>
    </w:div>
    <w:div w:id="1329289557">
      <w:bodyDiv w:val="1"/>
      <w:marLeft w:val="0"/>
      <w:marRight w:val="0"/>
      <w:marTop w:val="0"/>
      <w:marBottom w:val="0"/>
      <w:divBdr>
        <w:top w:val="none" w:sz="0" w:space="0" w:color="auto"/>
        <w:left w:val="none" w:sz="0" w:space="0" w:color="auto"/>
        <w:bottom w:val="none" w:sz="0" w:space="0" w:color="auto"/>
        <w:right w:val="none" w:sz="0" w:space="0" w:color="auto"/>
      </w:divBdr>
    </w:div>
    <w:div w:id="2098595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575</Words>
  <Characters>3280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Venkatesan Perumal</dc:creator>
  <cp:keywords/>
  <dc:description/>
  <cp:lastModifiedBy>Venkatesan Perumal</cp:lastModifiedBy>
  <cp:revision>5</cp:revision>
  <dcterms:created xsi:type="dcterms:W3CDTF">2021-11-21T16:41:00Z</dcterms:created>
  <dcterms:modified xsi:type="dcterms:W3CDTF">2021-11-21T16:45:00Z</dcterms:modified>
</cp:coreProperties>
</file>