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477C" w:rsidRDefault="0076477C" w:rsidP="006B628A">
      <w:pPr>
        <w:spacing w:after="0" w:line="480" w:lineRule="auto"/>
        <w:jc w:val="center"/>
        <w:rPr>
          <w:rFonts w:ascii="AdvOT596495f2" w:hAnsi="AdvOT596495f2"/>
          <w:b/>
          <w:color w:val="000000"/>
          <w:sz w:val="28"/>
          <w:szCs w:val="28"/>
        </w:rPr>
      </w:pPr>
      <w:r w:rsidRPr="0076477C">
        <w:rPr>
          <w:rFonts w:ascii="AdvOT596495f2" w:hAnsi="AdvOT596495f2"/>
          <w:b/>
          <w:color w:val="000000"/>
          <w:sz w:val="28"/>
          <w:szCs w:val="28"/>
        </w:rPr>
        <w:t xml:space="preserve">Carbon Embedded </w:t>
      </w:r>
      <w:proofErr w:type="spellStart"/>
      <w:r w:rsidRPr="0076477C">
        <w:rPr>
          <w:rFonts w:ascii="AdvOT596495f2" w:hAnsi="AdvOT596495f2"/>
          <w:b/>
          <w:color w:val="000000"/>
          <w:sz w:val="28"/>
          <w:szCs w:val="28"/>
        </w:rPr>
        <w:t>Mn</w:t>
      </w:r>
      <w:r w:rsidRPr="0076477C">
        <w:rPr>
          <w:rFonts w:ascii="AdvOT596495f2" w:hAnsi="AdvOT596495f2"/>
          <w:b/>
          <w:color w:val="000000"/>
          <w:sz w:val="28"/>
          <w:szCs w:val="28"/>
          <w:vertAlign w:val="subscript"/>
        </w:rPr>
        <w:t>x</w:t>
      </w:r>
      <w:r w:rsidRPr="0076477C">
        <w:rPr>
          <w:rFonts w:ascii="AdvOT596495f2" w:hAnsi="AdvOT596495f2"/>
          <w:b/>
          <w:color w:val="000000"/>
          <w:sz w:val="28"/>
          <w:szCs w:val="28"/>
        </w:rPr>
        <w:t>O</w:t>
      </w:r>
      <w:r w:rsidRPr="0076477C">
        <w:rPr>
          <w:rFonts w:ascii="AdvOT596495f2" w:hAnsi="AdvOT596495f2"/>
          <w:b/>
          <w:color w:val="000000"/>
          <w:sz w:val="28"/>
          <w:szCs w:val="28"/>
          <w:vertAlign w:val="subscript"/>
        </w:rPr>
        <w:t>y</w:t>
      </w:r>
      <w:proofErr w:type="spellEnd"/>
      <w:r w:rsidRPr="0076477C">
        <w:rPr>
          <w:rFonts w:ascii="AdvOT596495f2" w:hAnsi="AdvOT596495f2"/>
          <w:b/>
          <w:color w:val="000000"/>
          <w:sz w:val="28"/>
          <w:szCs w:val="28"/>
        </w:rPr>
        <w:t xml:space="preserve"> </w:t>
      </w:r>
      <w:proofErr w:type="spellStart"/>
      <w:r w:rsidRPr="0076477C">
        <w:rPr>
          <w:rFonts w:ascii="AdvOT596495f2" w:hAnsi="AdvOT596495f2"/>
          <w:b/>
          <w:color w:val="000000"/>
          <w:sz w:val="28"/>
          <w:szCs w:val="28"/>
        </w:rPr>
        <w:t>Nano</w:t>
      </w:r>
      <w:r>
        <w:rPr>
          <w:rFonts w:ascii="AdvOT596495f2" w:hAnsi="AdvOT596495f2"/>
          <w:b/>
          <w:color w:val="000000"/>
          <w:sz w:val="28"/>
          <w:szCs w:val="28"/>
        </w:rPr>
        <w:t>composite</w:t>
      </w:r>
      <w:proofErr w:type="spellEnd"/>
      <w:r w:rsidRPr="0076477C">
        <w:rPr>
          <w:rFonts w:ascii="AdvOT596495f2" w:hAnsi="AdvOT596495f2"/>
          <w:b/>
          <w:color w:val="000000"/>
          <w:sz w:val="28"/>
          <w:szCs w:val="28"/>
        </w:rPr>
        <w:t xml:space="preserve"> as </w:t>
      </w:r>
      <w:r>
        <w:rPr>
          <w:rFonts w:ascii="AdvOT596495f2" w:hAnsi="AdvOT596495f2"/>
          <w:b/>
          <w:color w:val="000000"/>
          <w:sz w:val="28"/>
          <w:szCs w:val="28"/>
        </w:rPr>
        <w:t xml:space="preserve">a </w:t>
      </w:r>
      <w:r w:rsidRPr="0076477C">
        <w:rPr>
          <w:rFonts w:ascii="AdvOT596495f2" w:hAnsi="AdvOT596495f2"/>
          <w:b/>
          <w:color w:val="000000"/>
          <w:sz w:val="28"/>
          <w:szCs w:val="28"/>
        </w:rPr>
        <w:t xml:space="preserve">Reliable and Robust </w:t>
      </w:r>
      <w:proofErr w:type="spellStart"/>
      <w:r w:rsidRPr="0076477C">
        <w:rPr>
          <w:rFonts w:ascii="AdvOT596495f2" w:hAnsi="AdvOT596495f2"/>
          <w:b/>
          <w:color w:val="000000"/>
          <w:sz w:val="28"/>
          <w:szCs w:val="28"/>
        </w:rPr>
        <w:t>Bifunctional</w:t>
      </w:r>
      <w:proofErr w:type="spellEnd"/>
      <w:r w:rsidRPr="0076477C">
        <w:rPr>
          <w:rFonts w:ascii="AdvOT596495f2" w:hAnsi="AdvOT596495f2"/>
          <w:b/>
          <w:color w:val="000000"/>
          <w:sz w:val="28"/>
          <w:szCs w:val="28"/>
        </w:rPr>
        <w:t xml:space="preserve"> Catalyst for Rechargeable Zinc-Air Battery</w:t>
      </w:r>
    </w:p>
    <w:p w:rsidR="006B628A" w:rsidRPr="006B628A" w:rsidRDefault="006B628A" w:rsidP="006B628A">
      <w:pPr>
        <w:tabs>
          <w:tab w:val="left" w:pos="522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6B628A">
        <w:rPr>
          <w:rFonts w:ascii="Times New Roman" w:hAnsi="Times New Roman" w:cs="Times New Roman"/>
          <w:sz w:val="24"/>
          <w:szCs w:val="24"/>
        </w:rPr>
        <w:t>Khaleel</w:t>
      </w:r>
      <w:proofErr w:type="spellEnd"/>
      <w:r w:rsidRPr="006B628A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B628A">
        <w:rPr>
          <w:rFonts w:ascii="Times New Roman" w:hAnsi="Times New Roman" w:cs="Times New Roman"/>
          <w:sz w:val="24"/>
          <w:szCs w:val="24"/>
        </w:rPr>
        <w:t>Dilshad</w:t>
      </w:r>
      <w:proofErr w:type="spellEnd"/>
      <w:r w:rsidRPr="006B628A">
        <w:rPr>
          <w:rFonts w:ascii="Times New Roman" w:hAnsi="Times New Roman" w:cs="Times New Roman"/>
          <w:sz w:val="24"/>
          <w:szCs w:val="24"/>
        </w:rPr>
        <w:t xml:space="preserve"> and M.K. </w:t>
      </w:r>
      <w:proofErr w:type="spellStart"/>
      <w:r w:rsidRPr="006B628A">
        <w:rPr>
          <w:rFonts w:ascii="Times New Roman" w:hAnsi="Times New Roman" w:cs="Times New Roman"/>
          <w:sz w:val="24"/>
          <w:szCs w:val="24"/>
        </w:rPr>
        <w:t>Rabinal</w:t>
      </w:r>
      <w:proofErr w:type="spellEnd"/>
      <w:r w:rsidRPr="006B628A">
        <w:rPr>
          <w:rFonts w:ascii="Times New Roman" w:hAnsi="Times New Roman" w:cs="Times New Roman"/>
          <w:b/>
          <w:sz w:val="24"/>
          <w:szCs w:val="24"/>
        </w:rPr>
        <w:t>*</w:t>
      </w:r>
    </w:p>
    <w:p w:rsidR="006B628A" w:rsidRPr="006B628A" w:rsidRDefault="006B628A" w:rsidP="006B628A">
      <w:pPr>
        <w:tabs>
          <w:tab w:val="left" w:pos="5220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6B628A">
        <w:rPr>
          <w:rFonts w:ascii="Times New Roman" w:hAnsi="Times New Roman" w:cs="Times New Roman"/>
          <w:i/>
          <w:sz w:val="24"/>
          <w:szCs w:val="24"/>
        </w:rPr>
        <w:t xml:space="preserve">Dept. of Physics, </w:t>
      </w:r>
      <w:proofErr w:type="spellStart"/>
      <w:r w:rsidRPr="006B628A">
        <w:rPr>
          <w:rFonts w:ascii="Times New Roman" w:hAnsi="Times New Roman" w:cs="Times New Roman"/>
          <w:i/>
          <w:sz w:val="24"/>
          <w:szCs w:val="24"/>
        </w:rPr>
        <w:t>Karnatak</w:t>
      </w:r>
      <w:proofErr w:type="spellEnd"/>
      <w:r w:rsidRPr="006B628A">
        <w:rPr>
          <w:rFonts w:ascii="Times New Roman" w:hAnsi="Times New Roman" w:cs="Times New Roman"/>
          <w:i/>
          <w:sz w:val="24"/>
          <w:szCs w:val="24"/>
        </w:rPr>
        <w:t xml:space="preserve"> University, </w:t>
      </w:r>
      <w:proofErr w:type="spellStart"/>
      <w:r w:rsidRPr="006B628A">
        <w:rPr>
          <w:rFonts w:ascii="Times New Roman" w:hAnsi="Times New Roman" w:cs="Times New Roman"/>
          <w:i/>
          <w:sz w:val="24"/>
          <w:szCs w:val="24"/>
        </w:rPr>
        <w:t>Dharwad</w:t>
      </w:r>
      <w:proofErr w:type="spellEnd"/>
      <w:r w:rsidRPr="006B628A">
        <w:rPr>
          <w:rFonts w:ascii="Times New Roman" w:hAnsi="Times New Roman" w:cs="Times New Roman"/>
          <w:i/>
          <w:sz w:val="24"/>
          <w:szCs w:val="24"/>
        </w:rPr>
        <w:t xml:space="preserve"> – 580003, India</w:t>
      </w:r>
      <w:r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</w:p>
    <w:p w:rsidR="0076477C" w:rsidRPr="006B628A" w:rsidRDefault="006B628A" w:rsidP="006B628A">
      <w:pPr>
        <w:spacing w:after="0" w:line="480" w:lineRule="auto"/>
        <w:jc w:val="center"/>
        <w:rPr>
          <w:i/>
        </w:rPr>
      </w:pPr>
      <w:r w:rsidRPr="006B628A">
        <w:rPr>
          <w:rFonts w:ascii="Times New Roman" w:hAnsi="Times New Roman" w:cs="Times New Roman"/>
          <w:b/>
          <w:i/>
          <w:sz w:val="24"/>
          <w:szCs w:val="24"/>
        </w:rPr>
        <w:t>*</w:t>
      </w:r>
      <w:r w:rsidRPr="006B628A">
        <w:rPr>
          <w:rFonts w:ascii="Times New Roman" w:hAnsi="Times New Roman" w:cs="Times New Roman"/>
          <w:i/>
          <w:sz w:val="24"/>
          <w:szCs w:val="24"/>
        </w:rPr>
        <w:t xml:space="preserve">Corresponding Author: </w:t>
      </w:r>
      <w:hyperlink r:id="rId4" w:history="1">
        <w:r w:rsidRPr="006B628A">
          <w:rPr>
            <w:rStyle w:val="Hyperlink"/>
            <w:rFonts w:ascii="Times New Roman" w:hAnsi="Times New Roman" w:cs="Times New Roman"/>
            <w:i/>
            <w:color w:val="auto"/>
            <w:sz w:val="24"/>
            <w:szCs w:val="24"/>
            <w:u w:val="none"/>
          </w:rPr>
          <w:t>mkrabinal@yahoo.com</w:t>
        </w:r>
      </w:hyperlink>
    </w:p>
    <w:p w:rsidR="006B628A" w:rsidRPr="006B628A" w:rsidRDefault="006B628A" w:rsidP="006B628A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628A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026985" w:rsidRPr="001D7942" w:rsidRDefault="001D7942" w:rsidP="001D794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6985">
        <w:rPr>
          <w:rFonts w:ascii="Times New Roman" w:hAnsi="Times New Roman" w:cs="Times New Roman"/>
          <w:sz w:val="24"/>
          <w:szCs w:val="24"/>
        </w:rPr>
        <w:t>Taking into account of scarcity</w:t>
      </w:r>
      <w:r w:rsidRPr="00C53761">
        <w:rPr>
          <w:rFonts w:ascii="Times New Roman" w:hAnsi="Times New Roman" w:cs="Times New Roman"/>
          <w:sz w:val="24"/>
          <w:szCs w:val="24"/>
        </w:rPr>
        <w:t xml:space="preserve"> and criticality of the raw materials required for the efficient building of lithium-ion batteries, new battery technologies with transformative potential are to be built with efficient anode, cathode, separator and electrolyte.</w:t>
      </w:r>
      <w:r>
        <w:t xml:space="preserve"> </w:t>
      </w:r>
      <w:r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Metal</w:t>
      </w:r>
      <w:r w:rsidRPr="00C53761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-</w:t>
      </w:r>
      <w:r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air</w:t>
      </w:r>
      <w:r w:rsidRPr="00C53761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 batteries have been viewed as potential alternative to </w:t>
      </w:r>
      <w:r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 xml:space="preserve">an already well-established </w:t>
      </w:r>
      <w:r w:rsidRPr="00C53761">
        <w:rPr>
          <w:rFonts w:ascii="Times New Roman" w:hAnsi="Times New Roman" w:cs="Times New Roman"/>
          <w:color w:val="292929"/>
          <w:sz w:val="24"/>
          <w:szCs w:val="24"/>
          <w:shd w:val="clear" w:color="auto" w:fill="FFFFFF"/>
        </w:rPr>
        <w:t>Li-ion technology.</w:t>
      </w:r>
      <w:r>
        <w:rPr>
          <w:rFonts w:ascii="Times New Roman" w:hAnsi="Times New Roman" w:cs="Times New Roman"/>
          <w:sz w:val="24"/>
          <w:szCs w:val="24"/>
        </w:rPr>
        <w:t xml:space="preserve"> Particularly in Zn-air batteries, r</w:t>
      </w:r>
      <w:r w:rsidR="00026985">
        <w:rPr>
          <w:rStyle w:val="fontstyle01"/>
          <w:rFonts w:ascii="Times New Roman" w:hAnsi="Times New Roman" w:cs="Times New Roman"/>
          <w:sz w:val="24"/>
          <w:szCs w:val="24"/>
        </w:rPr>
        <w:t>ational</w:t>
      </w:r>
      <w:r w:rsidR="00026985" w:rsidRPr="00026985">
        <w:rPr>
          <w:rStyle w:val="fontstyle01"/>
          <w:rFonts w:ascii="Times New Roman" w:hAnsi="Times New Roman" w:cs="Times New Roman"/>
          <w:sz w:val="24"/>
          <w:szCs w:val="24"/>
        </w:rPr>
        <w:t xml:space="preserve"> design</w:t>
      </w:r>
      <w:r w:rsidR="00026985">
        <w:rPr>
          <w:rStyle w:val="fontstyle01"/>
          <w:rFonts w:ascii="Times New Roman" w:hAnsi="Times New Roman" w:cs="Times New Roman"/>
          <w:sz w:val="24"/>
          <w:szCs w:val="24"/>
        </w:rPr>
        <w:t xml:space="preserve"> of</w:t>
      </w:r>
      <w:r w:rsidR="00026985" w:rsidRPr="00026985">
        <w:rPr>
          <w:rStyle w:val="fontstyle01"/>
          <w:rFonts w:ascii="Times New Roman" w:hAnsi="Times New Roman" w:cs="Times New Roman"/>
          <w:sz w:val="24"/>
          <w:szCs w:val="24"/>
        </w:rPr>
        <w:t xml:space="preserve"> an </w:t>
      </w:r>
      <w:r w:rsidR="002B7A2E">
        <w:rPr>
          <w:rStyle w:val="fontstyle01"/>
          <w:rFonts w:ascii="Times New Roman" w:hAnsi="Times New Roman" w:cs="Times New Roman"/>
          <w:sz w:val="24"/>
          <w:szCs w:val="24"/>
        </w:rPr>
        <w:t xml:space="preserve">extremely </w:t>
      </w:r>
      <w:r w:rsidR="00026985" w:rsidRPr="00026985">
        <w:rPr>
          <w:rStyle w:val="fontstyle01"/>
          <w:rFonts w:ascii="Times New Roman" w:hAnsi="Times New Roman" w:cs="Times New Roman"/>
          <w:sz w:val="24"/>
          <w:szCs w:val="24"/>
        </w:rPr>
        <w:t>ef</w:t>
      </w:r>
      <w:r w:rsidR="00026985">
        <w:rPr>
          <w:rStyle w:val="fontstyle01"/>
          <w:rFonts w:ascii="Times New Roman" w:hAnsi="Times New Roman" w:cs="Times New Roman"/>
          <w:sz w:val="24"/>
          <w:szCs w:val="24"/>
        </w:rPr>
        <w:t>fi</w:t>
      </w:r>
      <w:r w:rsidR="00026985" w:rsidRPr="00026985">
        <w:rPr>
          <w:rStyle w:val="fontstyle01"/>
          <w:rFonts w:ascii="Times New Roman" w:hAnsi="Times New Roman" w:cs="Times New Roman"/>
          <w:sz w:val="24"/>
          <w:szCs w:val="24"/>
        </w:rPr>
        <w:t>cient and stable</w:t>
      </w:r>
      <w:r w:rsidR="003B6E86">
        <w:rPr>
          <w:rStyle w:val="fontstyle01"/>
          <w:rFonts w:ascii="Times New Roman" w:hAnsi="Times New Roman" w:cs="Times New Roman"/>
          <w:sz w:val="24"/>
          <w:szCs w:val="24"/>
        </w:rPr>
        <w:t xml:space="preserve"> non-precious</w:t>
      </w:r>
      <w:r w:rsidR="00026985" w:rsidRPr="00026985">
        <w:rPr>
          <w:rStyle w:val="fontstyle01"/>
          <w:rFonts w:ascii="Times New Roman" w:hAnsi="Times New Roman" w:cs="Times New Roman"/>
          <w:sz w:val="24"/>
          <w:szCs w:val="24"/>
        </w:rPr>
        <w:t xml:space="preserve"> multifunctional electro</w:t>
      </w:r>
      <w:r w:rsidR="00026985">
        <w:rPr>
          <w:rStyle w:val="fontstyle01"/>
          <w:rFonts w:ascii="Times New Roman" w:hAnsi="Times New Roman" w:cs="Times New Roman"/>
          <w:sz w:val="24"/>
          <w:szCs w:val="24"/>
        </w:rPr>
        <w:t>-</w:t>
      </w:r>
      <w:r w:rsidR="00026985" w:rsidRPr="00026985">
        <w:rPr>
          <w:rStyle w:val="fontstyle01"/>
          <w:rFonts w:ascii="Times New Roman" w:hAnsi="Times New Roman" w:cs="Times New Roman"/>
          <w:sz w:val="24"/>
          <w:szCs w:val="24"/>
        </w:rPr>
        <w:t>catalyst to replace the noble metal catalysts is</w:t>
      </w:r>
      <w:r w:rsidR="000269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026985" w:rsidRPr="00026985">
        <w:rPr>
          <w:rStyle w:val="fontstyle01"/>
          <w:rFonts w:ascii="Times New Roman" w:hAnsi="Times New Roman" w:cs="Times New Roman"/>
          <w:sz w:val="24"/>
          <w:szCs w:val="24"/>
        </w:rPr>
        <w:t>demanding but challenging</w:t>
      </w:r>
      <w:r w:rsidR="00026985">
        <w:rPr>
          <w:rStyle w:val="fontstyle01"/>
          <w:rFonts w:ascii="Times New Roman" w:hAnsi="Times New Roman" w:cs="Times New Roman"/>
          <w:sz w:val="24"/>
          <w:szCs w:val="24"/>
        </w:rPr>
        <w:t xml:space="preserve"> for </w:t>
      </w:r>
      <w:r>
        <w:rPr>
          <w:rStyle w:val="fontstyle01"/>
          <w:rFonts w:ascii="Times New Roman" w:hAnsi="Times New Roman" w:cs="Times New Roman"/>
          <w:sz w:val="24"/>
          <w:szCs w:val="24"/>
        </w:rPr>
        <w:t>the preparation of cathode material</w:t>
      </w:r>
      <w:r w:rsidR="00026985" w:rsidRPr="00026985">
        <w:rPr>
          <w:rStyle w:val="fontstyle01"/>
          <w:rFonts w:ascii="Times New Roman" w:hAnsi="Times New Roman" w:cs="Times New Roman"/>
          <w:sz w:val="24"/>
          <w:szCs w:val="24"/>
        </w:rPr>
        <w:t>.</w:t>
      </w:r>
      <w:r w:rsidR="00026985">
        <w:t xml:space="preserve"> </w:t>
      </w:r>
      <w:r w:rsidR="00C01520">
        <w:rPr>
          <w:rFonts w:ascii="Times New Roman" w:hAnsi="Times New Roman" w:cs="Times New Roman"/>
          <w:sz w:val="24"/>
          <w:szCs w:val="24"/>
        </w:rPr>
        <w:t>In this regard, i</w:t>
      </w:r>
      <w:r w:rsidR="00026985" w:rsidRPr="00026985">
        <w:rPr>
          <w:rFonts w:ascii="Times New Roman" w:hAnsi="Times New Roman" w:cs="Times New Roman"/>
          <w:sz w:val="24"/>
          <w:szCs w:val="24"/>
        </w:rPr>
        <w:t xml:space="preserve">n addition to </w:t>
      </w:r>
      <w:r>
        <w:rPr>
          <w:rFonts w:ascii="Times New Roman" w:hAnsi="Times New Roman" w:cs="Times New Roman"/>
          <w:sz w:val="24"/>
          <w:szCs w:val="24"/>
        </w:rPr>
        <w:t>the</w:t>
      </w:r>
      <w:r w:rsidR="00026985" w:rsidRPr="00026985">
        <w:rPr>
          <w:rFonts w:ascii="Times New Roman" w:hAnsi="Times New Roman" w:cs="Times New Roman"/>
          <w:sz w:val="24"/>
          <w:szCs w:val="24"/>
        </w:rPr>
        <w:t xml:space="preserve"> low</w:t>
      </w:r>
      <w:r w:rsidR="00026985">
        <w:rPr>
          <w:rFonts w:ascii="Times New Roman" w:hAnsi="Times New Roman" w:cs="Times New Roman"/>
          <w:sz w:val="24"/>
          <w:szCs w:val="24"/>
        </w:rPr>
        <w:t xml:space="preserve"> </w:t>
      </w:r>
      <w:r w:rsidR="00026985" w:rsidRPr="00026985">
        <w:rPr>
          <w:rFonts w:ascii="Times New Roman" w:hAnsi="Times New Roman" w:cs="Times New Roman"/>
          <w:sz w:val="24"/>
          <w:szCs w:val="24"/>
        </w:rPr>
        <w:t xml:space="preserve">cost, </w:t>
      </w:r>
      <w:proofErr w:type="spellStart"/>
      <w:r w:rsidR="00026985" w:rsidRPr="00026985">
        <w:rPr>
          <w:rFonts w:ascii="Times New Roman" w:hAnsi="Times New Roman" w:cs="Times New Roman"/>
          <w:sz w:val="24"/>
          <w:szCs w:val="24"/>
        </w:rPr>
        <w:t>Mn</w:t>
      </w:r>
      <w:r w:rsidRPr="001D7942">
        <w:rPr>
          <w:rFonts w:ascii="Times New Roman" w:hAnsi="Times New Roman" w:cs="Times New Roman"/>
          <w:sz w:val="24"/>
          <w:szCs w:val="24"/>
          <w:vertAlign w:val="subscript"/>
        </w:rPr>
        <w:t>x</w:t>
      </w:r>
      <w:r w:rsidR="00026985" w:rsidRPr="00026985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  <w:vertAlign w:val="subscript"/>
        </w:rPr>
        <w:t>y</w:t>
      </w:r>
      <w:proofErr w:type="spellEnd"/>
      <w:r w:rsidR="00026985" w:rsidRPr="00026985">
        <w:rPr>
          <w:rFonts w:ascii="Times New Roman" w:hAnsi="Times New Roman" w:cs="Times New Roman"/>
          <w:sz w:val="24"/>
          <w:szCs w:val="24"/>
        </w:rPr>
        <w:t xml:space="preserve"> is known for its excellent activity as a </w:t>
      </w:r>
      <w:proofErr w:type="spellStart"/>
      <w:r w:rsidR="00026985" w:rsidRPr="00026985">
        <w:rPr>
          <w:rFonts w:ascii="Times New Roman" w:hAnsi="Times New Roman" w:cs="Times New Roman"/>
          <w:sz w:val="24"/>
          <w:szCs w:val="24"/>
        </w:rPr>
        <w:t>bifunctional</w:t>
      </w:r>
      <w:proofErr w:type="spellEnd"/>
      <w:r w:rsidR="00026985" w:rsidRPr="00026985">
        <w:rPr>
          <w:rFonts w:ascii="Times New Roman" w:hAnsi="Times New Roman" w:cs="Times New Roman"/>
          <w:sz w:val="24"/>
          <w:szCs w:val="24"/>
        </w:rPr>
        <w:t xml:space="preserve"> catalyst towards ORR and OER processes and is, therefore, </w:t>
      </w:r>
      <w:r>
        <w:rPr>
          <w:rFonts w:ascii="Times New Roman" w:hAnsi="Times New Roman" w:cs="Times New Roman"/>
          <w:sz w:val="24"/>
          <w:szCs w:val="24"/>
        </w:rPr>
        <w:t>considered as one of the</w:t>
      </w:r>
      <w:r w:rsidR="00026985" w:rsidRPr="00026985">
        <w:rPr>
          <w:rFonts w:ascii="Times New Roman" w:hAnsi="Times New Roman" w:cs="Times New Roman"/>
          <w:sz w:val="24"/>
          <w:szCs w:val="24"/>
        </w:rPr>
        <w:t xml:space="preserve"> suitable material</w:t>
      </w:r>
      <w:r>
        <w:rPr>
          <w:rFonts w:ascii="Times New Roman" w:hAnsi="Times New Roman" w:cs="Times New Roman"/>
          <w:sz w:val="24"/>
          <w:szCs w:val="24"/>
        </w:rPr>
        <w:t>s</w:t>
      </w:r>
      <w:r w:rsidR="00026985" w:rsidRPr="00026985">
        <w:rPr>
          <w:rFonts w:ascii="Times New Roman" w:hAnsi="Times New Roman" w:cs="Times New Roman"/>
          <w:sz w:val="24"/>
          <w:szCs w:val="24"/>
        </w:rPr>
        <w:t xml:space="preserve"> for the reversible Zn–air battery.</w:t>
      </w:r>
      <w:r w:rsidR="00B614FE">
        <w:rPr>
          <w:rStyle w:val="fontstyle01"/>
        </w:rPr>
        <w:t xml:space="preserve"> </w:t>
      </w:r>
      <w:r w:rsidRPr="001D7942">
        <w:rPr>
          <w:rStyle w:val="fontstyle01"/>
          <w:rFonts w:ascii="Times New Roman" w:hAnsi="Times New Roman" w:cs="Times New Roman"/>
          <w:sz w:val="24"/>
          <w:szCs w:val="24"/>
        </w:rPr>
        <w:t>Herein,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 catalytic active material is synthesized by co-precipitation method and the cathode structure is custom-</w:t>
      </w:r>
      <w:r w:rsidR="00B614FE" w:rsidRPr="00B614FE">
        <w:rPr>
          <w:rStyle w:val="fontstyle01"/>
          <w:rFonts w:ascii="Times New Roman" w:hAnsi="Times New Roman" w:cs="Times New Roman"/>
          <w:sz w:val="24"/>
          <w:szCs w:val="24"/>
        </w:rPr>
        <w:t xml:space="preserve">designed </w:t>
      </w:r>
      <w:r>
        <w:rPr>
          <w:rStyle w:val="fontstyle01"/>
          <w:rFonts w:ascii="Times New Roman" w:hAnsi="Times New Roman" w:cs="Times New Roman"/>
          <w:sz w:val="24"/>
          <w:szCs w:val="24"/>
        </w:rPr>
        <w:t xml:space="preserve">by blending with carbonaceous </w:t>
      </w:r>
      <w:r w:rsidR="00C01520">
        <w:rPr>
          <w:rStyle w:val="fontstyle01"/>
          <w:rFonts w:ascii="Times New Roman" w:hAnsi="Times New Roman" w:cs="Times New Roman"/>
          <w:sz w:val="24"/>
          <w:szCs w:val="24"/>
        </w:rPr>
        <w:t xml:space="preserve">materials which </w:t>
      </w:r>
      <w:r>
        <w:rPr>
          <w:rStyle w:val="fontstyle01"/>
          <w:rFonts w:ascii="Times New Roman" w:hAnsi="Times New Roman" w:cs="Times New Roman"/>
          <w:sz w:val="24"/>
          <w:szCs w:val="24"/>
        </w:rPr>
        <w:t>is then</w:t>
      </w:r>
      <w:r w:rsidR="00B614FE" w:rsidRPr="00B614FE">
        <w:rPr>
          <w:rStyle w:val="fontstyle01"/>
          <w:rFonts w:ascii="Times New Roman" w:hAnsi="Times New Roman" w:cs="Times New Roman"/>
          <w:sz w:val="24"/>
          <w:szCs w:val="24"/>
        </w:rPr>
        <w:t xml:space="preserve"> applied in </w:t>
      </w:r>
      <w:r w:rsidR="00C01520">
        <w:rPr>
          <w:rStyle w:val="fontstyle01"/>
          <w:rFonts w:ascii="Times New Roman" w:hAnsi="Times New Roman" w:cs="Times New Roman"/>
          <w:sz w:val="24"/>
          <w:szCs w:val="24"/>
        </w:rPr>
        <w:t>the</w:t>
      </w:r>
      <w:r w:rsidR="00B614FE" w:rsidRPr="00B614FE">
        <w:rPr>
          <w:rStyle w:val="fontstyle01"/>
          <w:rFonts w:ascii="Times New Roman" w:hAnsi="Times New Roman" w:cs="Times New Roman"/>
          <w:sz w:val="24"/>
          <w:szCs w:val="24"/>
        </w:rPr>
        <w:t xml:space="preserve"> </w:t>
      </w:r>
      <w:r w:rsidR="00C01520">
        <w:rPr>
          <w:rStyle w:val="fontstyle01"/>
          <w:rFonts w:ascii="Times New Roman" w:hAnsi="Times New Roman" w:cs="Times New Roman"/>
          <w:sz w:val="24"/>
          <w:szCs w:val="24"/>
        </w:rPr>
        <w:t xml:space="preserve">fabrication of </w:t>
      </w:r>
      <w:r w:rsidR="00B614FE" w:rsidRPr="00B614FE">
        <w:rPr>
          <w:rStyle w:val="fontstyle01"/>
          <w:rFonts w:ascii="Times New Roman" w:hAnsi="Times New Roman" w:cs="Times New Roman"/>
          <w:sz w:val="24"/>
          <w:szCs w:val="24"/>
        </w:rPr>
        <w:t>homemade</w:t>
      </w:r>
      <w:r w:rsidR="00B614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14FE" w:rsidRPr="00B614FE">
        <w:rPr>
          <w:rStyle w:val="fontstyle01"/>
          <w:rFonts w:ascii="Times New Roman" w:hAnsi="Times New Roman" w:cs="Times New Roman"/>
          <w:sz w:val="24"/>
          <w:szCs w:val="24"/>
        </w:rPr>
        <w:t>zinc-air battery</w:t>
      </w:r>
      <w:r w:rsidR="00C01520">
        <w:rPr>
          <w:rStyle w:val="fontstyle01"/>
          <w:rFonts w:ascii="Times New Roman" w:hAnsi="Times New Roman" w:cs="Times New Roman"/>
          <w:sz w:val="24"/>
          <w:szCs w:val="24"/>
        </w:rPr>
        <w:t xml:space="preserve">. </w:t>
      </w:r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The newly </w:t>
      </w:r>
      <w:r w:rsidR="00413EB9">
        <w:rPr>
          <w:rFonts w:ascii="Times New Roman" w:hAnsi="Times New Roman" w:cs="Times New Roman"/>
          <w:color w:val="000000"/>
          <w:sz w:val="24"/>
          <w:szCs w:val="24"/>
        </w:rPr>
        <w:t>prepared</w:t>
      </w:r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 catalyst </w:t>
      </w:r>
      <w:r w:rsidR="00C01520">
        <w:rPr>
          <w:rFonts w:ascii="Times New Roman" w:hAnsi="Times New Roman" w:cs="Times New Roman"/>
          <w:color w:val="000000"/>
          <w:sz w:val="24"/>
          <w:szCs w:val="24"/>
        </w:rPr>
        <w:t xml:space="preserve">is </w:t>
      </w:r>
      <w:r w:rsidR="00413EB9">
        <w:rPr>
          <w:rFonts w:ascii="Times New Roman" w:hAnsi="Times New Roman" w:cs="Times New Roman"/>
          <w:color w:val="000000"/>
          <w:sz w:val="24"/>
          <w:szCs w:val="24"/>
        </w:rPr>
        <w:t>directly</w:t>
      </w:r>
      <w:r w:rsidR="00C01520">
        <w:rPr>
          <w:rFonts w:ascii="Times New Roman" w:hAnsi="Times New Roman" w:cs="Times New Roman"/>
          <w:color w:val="000000"/>
          <w:sz w:val="24"/>
          <w:szCs w:val="24"/>
        </w:rPr>
        <w:t xml:space="preserve"> coated</w:t>
      </w:r>
      <w:r w:rsidR="00413EB9">
        <w:rPr>
          <w:rFonts w:ascii="Times New Roman" w:hAnsi="Times New Roman" w:cs="Times New Roman"/>
          <w:color w:val="000000"/>
          <w:sz w:val="24"/>
          <w:szCs w:val="24"/>
        </w:rPr>
        <w:t xml:space="preserve"> onto the current collector</w:t>
      </w:r>
      <w:r w:rsidR="00C01520">
        <w:rPr>
          <w:rFonts w:ascii="Times New Roman" w:hAnsi="Times New Roman" w:cs="Times New Roman"/>
          <w:color w:val="000000"/>
          <w:sz w:val="24"/>
          <w:szCs w:val="24"/>
        </w:rPr>
        <w:t xml:space="preserve"> without adding polymeric binder. It</w:t>
      </w:r>
      <w:r w:rsidR="00413EB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is anticipated to demonstrate</w:t>
      </w:r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 high ORR and OER catalytic activities </w:t>
      </w:r>
      <w:r w:rsidR="00C01520">
        <w:rPr>
          <w:rFonts w:ascii="Times New Roman" w:hAnsi="Times New Roman" w:cs="Times New Roman"/>
          <w:color w:val="000000"/>
          <w:sz w:val="24"/>
          <w:szCs w:val="24"/>
        </w:rPr>
        <w:t>which can be evaluated by</w:t>
      </w:r>
      <w:r w:rsidR="00B614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01520">
        <w:rPr>
          <w:rFonts w:ascii="Times New Roman" w:hAnsi="Times New Roman" w:cs="Times New Roman"/>
          <w:color w:val="000000"/>
          <w:sz w:val="24"/>
          <w:szCs w:val="24"/>
        </w:rPr>
        <w:t xml:space="preserve">measuring </w:t>
      </w:r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half-wave potential for the ORR and </w:t>
      </w:r>
      <w:proofErr w:type="spellStart"/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>overpotential</w:t>
      </w:r>
      <w:proofErr w:type="spellEnd"/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 for </w:t>
      </w:r>
      <w:r w:rsidR="00C01520">
        <w:rPr>
          <w:rFonts w:ascii="Times New Roman" w:hAnsi="Times New Roman" w:cs="Times New Roman"/>
          <w:color w:val="000000"/>
          <w:sz w:val="24"/>
          <w:szCs w:val="24"/>
        </w:rPr>
        <w:t>the OER</w:t>
      </w:r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76477C">
        <w:rPr>
          <w:rFonts w:ascii="Times New Roman" w:hAnsi="Times New Roman" w:cs="Times New Roman"/>
          <w:color w:val="000000"/>
          <w:sz w:val="24"/>
          <w:szCs w:val="24"/>
        </w:rPr>
        <w:t>that</w:t>
      </w:r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 can </w:t>
      </w:r>
      <w:r w:rsidR="00C01520">
        <w:rPr>
          <w:rFonts w:ascii="Times New Roman" w:hAnsi="Times New Roman" w:cs="Times New Roman"/>
          <w:color w:val="000000"/>
          <w:sz w:val="24"/>
          <w:szCs w:val="24"/>
        </w:rPr>
        <w:t>later be compared</w:t>
      </w:r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01520">
        <w:rPr>
          <w:rFonts w:ascii="Times New Roman" w:hAnsi="Times New Roman" w:cs="Times New Roman"/>
          <w:color w:val="000000"/>
          <w:sz w:val="24"/>
          <w:szCs w:val="24"/>
        </w:rPr>
        <w:t>with</w:t>
      </w:r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 the commercially available well-known precious metal catalysts. </w:t>
      </w:r>
      <w:r w:rsidR="0076477C">
        <w:rPr>
          <w:rFonts w:ascii="Times New Roman" w:hAnsi="Times New Roman" w:cs="Times New Roman"/>
          <w:color w:val="000000"/>
          <w:sz w:val="24"/>
          <w:szCs w:val="24"/>
        </w:rPr>
        <w:t xml:space="preserve">By employing the newly prepared air-cathode, </w:t>
      </w:r>
      <w:r w:rsidR="00C01520">
        <w:rPr>
          <w:rFonts w:ascii="Times New Roman" w:hAnsi="Times New Roman" w:cs="Times New Roman"/>
          <w:color w:val="000000"/>
          <w:sz w:val="24"/>
          <w:szCs w:val="24"/>
        </w:rPr>
        <w:t xml:space="preserve">a </w:t>
      </w:r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narrow charge-discharge voltage gap and </w:t>
      </w:r>
      <w:r w:rsidR="00B614FE">
        <w:rPr>
          <w:rFonts w:ascii="Times New Roman" w:hAnsi="Times New Roman" w:cs="Times New Roman"/>
          <w:color w:val="000000"/>
          <w:sz w:val="24"/>
          <w:szCs w:val="24"/>
        </w:rPr>
        <w:t>considerably good</w:t>
      </w:r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 cycling stability </w:t>
      </w:r>
      <w:r w:rsidR="006B628A">
        <w:rPr>
          <w:rFonts w:ascii="Times New Roman" w:hAnsi="Times New Roman" w:cs="Times New Roman"/>
          <w:color w:val="000000"/>
          <w:sz w:val="24"/>
          <w:szCs w:val="24"/>
        </w:rPr>
        <w:t>is observed</w:t>
      </w:r>
      <w:r w:rsidR="006B628A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>at the</w:t>
      </w:r>
      <w:r w:rsidR="00B614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current density of </w:t>
      </w:r>
      <w:r w:rsidR="00345E47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>mA</w:t>
      </w:r>
      <w:proofErr w:type="spellEnd"/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 cm</w:t>
      </w:r>
      <w:r w:rsidR="00B614FE" w:rsidRPr="006B628A">
        <w:rPr>
          <w:rFonts w:ascii="Times New Roman" w:hAnsi="Times New Roman" w:cs="Times New Roman"/>
          <w:color w:val="000000"/>
          <w:sz w:val="24"/>
          <w:szCs w:val="24"/>
          <w:vertAlign w:val="superscript"/>
        </w:rPr>
        <w:t>-2</w:t>
      </w:r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, signifying the promising application in the </w:t>
      </w:r>
      <w:r w:rsidR="007B20B9">
        <w:rPr>
          <w:rFonts w:ascii="Times New Roman" w:hAnsi="Times New Roman" w:cs="Times New Roman"/>
          <w:color w:val="000000"/>
          <w:sz w:val="24"/>
          <w:szCs w:val="24"/>
        </w:rPr>
        <w:t>next generation</w:t>
      </w:r>
      <w:r w:rsidR="00B614FE" w:rsidRPr="00B614FE">
        <w:rPr>
          <w:rFonts w:ascii="Times New Roman" w:hAnsi="Times New Roman" w:cs="Times New Roman"/>
          <w:color w:val="000000"/>
          <w:sz w:val="24"/>
          <w:szCs w:val="24"/>
        </w:rPr>
        <w:t xml:space="preserve"> metal-air batteries.</w:t>
      </w:r>
    </w:p>
    <w:sectPr w:rsidR="00026985" w:rsidRPr="001D7942" w:rsidSect="005054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harisSI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TIX-Regular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OT596495f2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BF34CC"/>
    <w:rsid w:val="00026985"/>
    <w:rsid w:val="001D7942"/>
    <w:rsid w:val="002101A7"/>
    <w:rsid w:val="002B7A2E"/>
    <w:rsid w:val="00345E47"/>
    <w:rsid w:val="003B6E86"/>
    <w:rsid w:val="00413EB9"/>
    <w:rsid w:val="00505439"/>
    <w:rsid w:val="006835D6"/>
    <w:rsid w:val="006B628A"/>
    <w:rsid w:val="0076477C"/>
    <w:rsid w:val="007B20B9"/>
    <w:rsid w:val="008756BF"/>
    <w:rsid w:val="00A43466"/>
    <w:rsid w:val="00B614FE"/>
    <w:rsid w:val="00BF34CC"/>
    <w:rsid w:val="00C01520"/>
    <w:rsid w:val="00C53761"/>
    <w:rsid w:val="00E52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54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026985"/>
    <w:rPr>
      <w:rFonts w:ascii="CharisSIL" w:hAnsi="CharisSIL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fontstyle21">
    <w:name w:val="fontstyle21"/>
    <w:basedOn w:val="DefaultParagraphFont"/>
    <w:rsid w:val="00B614FE"/>
    <w:rPr>
      <w:rFonts w:ascii="STIX-Regular" w:hAnsi="STIX-Regular" w:hint="default"/>
      <w:b w:val="0"/>
      <w:bCs w:val="0"/>
      <w:i w:val="0"/>
      <w:iCs w:val="0"/>
      <w:color w:val="000000"/>
      <w:sz w:val="14"/>
      <w:szCs w:val="14"/>
    </w:rPr>
  </w:style>
  <w:style w:type="character" w:styleId="Hyperlink">
    <w:name w:val="Hyperlink"/>
    <w:basedOn w:val="DefaultParagraphFont"/>
    <w:uiPriority w:val="99"/>
    <w:unhideWhenUsed/>
    <w:rsid w:val="006B62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krabinal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2021-02-07T03:26:00Z</dcterms:created>
  <dcterms:modified xsi:type="dcterms:W3CDTF">2021-08-13T16:47:00Z</dcterms:modified>
</cp:coreProperties>
</file>