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A93B645" w14:textId="7378AAA2" w:rsidR="00AE3E37" w:rsidRDefault="00DF7402" w:rsidP="00494130">
      <w:pPr>
        <w:pStyle w:val="1"/>
        <w:spacing w:before="170"/>
        <w:ind w:left="0"/>
      </w:pPr>
      <w:r w:rsidRPr="00DF7402">
        <w:rPr>
          <w:color w:val="337AB7"/>
        </w:rPr>
        <w:t xml:space="preserve">Terahertz light emission and lasing in graphene-based </w:t>
      </w:r>
      <w:proofErr w:type="spellStart"/>
      <w:r w:rsidRPr="00DF7402">
        <w:rPr>
          <w:color w:val="337AB7"/>
        </w:rPr>
        <w:t>vdW</w:t>
      </w:r>
      <w:proofErr w:type="spellEnd"/>
      <w:r w:rsidRPr="00DF7402">
        <w:rPr>
          <w:color w:val="337AB7"/>
        </w:rPr>
        <w:t xml:space="preserve"> 2D heterostructures</w:t>
      </w:r>
    </w:p>
    <w:p w14:paraId="5FC42206" w14:textId="77777777" w:rsidR="005973B9" w:rsidRDefault="00A546C2" w:rsidP="005973B9">
      <w:pPr>
        <w:pStyle w:val="a3"/>
        <w:spacing w:before="73" w:line="198" w:lineRule="exact"/>
        <w:ind w:left="100" w:right="5987"/>
        <w:rPr>
          <w:rFonts w:ascii="Arial"/>
        </w:rPr>
      </w:pPr>
      <w:proofErr w:type="spellStart"/>
      <w:r>
        <w:rPr>
          <w:rFonts w:ascii="Arial"/>
        </w:rPr>
        <w:t>Taiichi</w:t>
      </w:r>
      <w:proofErr w:type="spellEnd"/>
      <w:r>
        <w:rPr>
          <w:rFonts w:ascii="Arial"/>
        </w:rPr>
        <w:t xml:space="preserve"> </w:t>
      </w:r>
      <w:proofErr w:type="spellStart"/>
      <w:r>
        <w:rPr>
          <w:rFonts w:ascii="Arial"/>
        </w:rPr>
        <w:t>Otsuji</w:t>
      </w:r>
      <w:proofErr w:type="spellEnd"/>
      <w:r w:rsidR="005973B9">
        <w:rPr>
          <w:rFonts w:ascii="Arial"/>
        </w:rPr>
        <w:t xml:space="preserve">, </w:t>
      </w:r>
      <w:r>
        <w:rPr>
          <w:rFonts w:ascii="Arial"/>
        </w:rPr>
        <w:t>Dr. Eng.</w:t>
      </w:r>
      <w:r w:rsidR="005973B9">
        <w:rPr>
          <w:rFonts w:ascii="Arial"/>
        </w:rPr>
        <w:t xml:space="preserve">, </w:t>
      </w:r>
      <w:r>
        <w:rPr>
          <w:rFonts w:ascii="Arial"/>
        </w:rPr>
        <w:t>RIEC, Tohoku University</w:t>
      </w:r>
      <w:r w:rsidR="005973B9">
        <w:rPr>
          <w:rFonts w:ascii="Arial"/>
        </w:rPr>
        <w:t xml:space="preserve">, </w:t>
      </w:r>
      <w:r>
        <w:rPr>
          <w:rFonts w:ascii="Arial"/>
        </w:rPr>
        <w:t>Japan</w:t>
      </w:r>
      <w:r w:rsidR="005973B9">
        <w:rPr>
          <w:rFonts w:ascii="Arial"/>
        </w:rPr>
        <w:t xml:space="preserve"> </w:t>
      </w:r>
    </w:p>
    <w:p w14:paraId="025A196C" w14:textId="77777777" w:rsidR="00AE3E37" w:rsidRDefault="00AE3E37">
      <w:pPr>
        <w:pStyle w:val="a3"/>
        <w:rPr>
          <w:rFonts w:ascii="Arial"/>
          <w:sz w:val="20"/>
        </w:rPr>
      </w:pPr>
    </w:p>
    <w:p w14:paraId="558E0486" w14:textId="77777777" w:rsidR="00AE3E37" w:rsidRDefault="00AE3E37">
      <w:pPr>
        <w:pStyle w:val="a3"/>
        <w:spacing w:before="3"/>
        <w:rPr>
          <w:rFonts w:ascii="Arial"/>
          <w:sz w:val="21"/>
        </w:rPr>
      </w:pPr>
    </w:p>
    <w:p w14:paraId="44505CAD" w14:textId="77777777" w:rsidR="00AE3E37" w:rsidRDefault="00AE3E37">
      <w:pPr>
        <w:rPr>
          <w:rFonts w:ascii="Arial"/>
          <w:sz w:val="21"/>
        </w:rPr>
        <w:sectPr w:rsidR="00AE3E37">
          <w:headerReference w:type="default" r:id="rId8"/>
          <w:footerReference w:type="default" r:id="rId9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14:paraId="5A003B14" w14:textId="168788E5" w:rsidR="00AE3E37" w:rsidRDefault="00A9710C" w:rsidP="002436E7">
      <w:pPr>
        <w:pStyle w:val="3"/>
        <w:spacing w:before="147"/>
        <w:ind w:left="102"/>
        <w:jc w:val="both"/>
      </w:pPr>
      <w:r>
        <w:rPr>
          <w:color w:val="BF5A14"/>
        </w:rPr>
        <w:lastRenderedPageBreak/>
        <w:t>Abstract</w:t>
      </w:r>
      <w:r w:rsidR="00A60A93">
        <w:rPr>
          <w:color w:val="BF5A14"/>
        </w:rPr>
        <w:t xml:space="preserve"> </w:t>
      </w:r>
    </w:p>
    <w:p w14:paraId="55E74D20" w14:textId="2884FA45" w:rsidR="00A60A93" w:rsidRDefault="0027219B">
      <w:pPr>
        <w:pStyle w:val="a3"/>
        <w:spacing w:before="90" w:line="280" w:lineRule="auto"/>
        <w:ind w:left="100"/>
        <w:jc w:val="both"/>
      </w:pPr>
      <w:r>
        <w:rPr>
          <w:noProof/>
          <w:lang w:eastAsia="ja-JP"/>
        </w:rPr>
        <mc:AlternateContent>
          <mc:Choice Requires="wps">
            <w:drawing>
              <wp:anchor distT="0" distB="0" distL="114300" distR="114300" simplePos="0" relativeHeight="536" behindDoc="0" locked="0" layoutInCell="1" allowOverlap="1" wp14:anchorId="45E5C1E8" wp14:editId="3EB91716">
                <wp:simplePos x="0" y="0"/>
                <wp:positionH relativeFrom="column">
                  <wp:posOffset>3448685</wp:posOffset>
                </wp:positionH>
                <wp:positionV relativeFrom="paragraph">
                  <wp:posOffset>92710</wp:posOffset>
                </wp:positionV>
                <wp:extent cx="3277870" cy="2230120"/>
                <wp:effectExtent l="0" t="0" r="24130" b="5080"/>
                <wp:wrapSquare wrapText="bothSides"/>
                <wp:docPr id="3" name="テキスト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77870" cy="22301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D38A7CE" w14:textId="41096BC7" w:rsidR="00B40F33" w:rsidRDefault="00B40F33" w:rsidP="0027219B">
                            <w:pPr>
                              <w:snapToGrid w:val="0"/>
                              <w:jc w:val="center"/>
                            </w:pPr>
                            <w:r w:rsidRPr="00B40F33">
                              <w:rPr>
                                <w:noProof/>
                                <w:lang w:eastAsia="ja-JP"/>
                              </w:rPr>
                              <w:drawing>
                                <wp:inline distT="0" distB="0" distL="0" distR="0" wp14:anchorId="21787A20" wp14:editId="272A529C">
                                  <wp:extent cx="2577150" cy="1738078"/>
                                  <wp:effectExtent l="0" t="0" r="0" b="0"/>
                                  <wp:docPr id="18" name="図 1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" name="図 17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0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577409" cy="1738253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1DAFFBAC" w14:textId="77777777" w:rsidR="00B40F33" w:rsidRPr="0029455A" w:rsidRDefault="00B40F33" w:rsidP="0027219B">
                            <w:pPr>
                              <w:snapToGrid w:val="0"/>
                              <w:ind w:leftChars="50" w:left="110" w:rightChars="50" w:right="110"/>
                              <w:jc w:val="both"/>
                              <w:rPr>
                                <w:sz w:val="14"/>
                              </w:rPr>
                            </w:pPr>
                          </w:p>
                          <w:p w14:paraId="218A5AD6" w14:textId="01C70B07" w:rsidR="00B40F33" w:rsidRPr="004D12D0" w:rsidRDefault="00B40F33" w:rsidP="0027219B">
                            <w:pPr>
                              <w:snapToGrid w:val="0"/>
                              <w:ind w:leftChars="50" w:left="110" w:rightChars="50" w:right="110"/>
                              <w:jc w:val="both"/>
                              <w:rPr>
                                <w:sz w:val="18"/>
                              </w:rPr>
                            </w:pPr>
                            <w:r w:rsidRPr="004D12D0">
                              <w:rPr>
                                <w:b/>
                                <w:sz w:val="18"/>
                              </w:rPr>
                              <w:t>Figure 1</w:t>
                            </w:r>
                            <w:r w:rsidRPr="004D12D0">
                              <w:rPr>
                                <w:sz w:val="18"/>
                              </w:rPr>
                              <w:t>:  THz broadband light emission and single-mode lasing in a DFB-DG-GFET</w:t>
                            </w:r>
                            <w:r w:rsidR="0029455A" w:rsidRPr="004D12D0">
                              <w:rPr>
                                <w:sz w:val="18"/>
                              </w:rPr>
                              <w:t>.</w:t>
                            </w:r>
                          </w:p>
                          <w:p w14:paraId="53CB84C7" w14:textId="77777777" w:rsidR="00B40F33" w:rsidRPr="004D12D0" w:rsidRDefault="00B40F33" w:rsidP="0027219B">
                            <w:pPr>
                              <w:jc w:val="center"/>
                              <w:rPr>
                                <w:sz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9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0,0l0,21600,21600,21600,21600,0xe">
                <v:stroke joinstyle="miter"/>
                <v:path gradientshapeok="t" o:connecttype="rect"/>
              </v:shapetype>
              <v:shape id="テキスト 3" o:spid="_x0000_s1026" type="#_x0000_t202" style="position:absolute;left:0;text-align:left;margin-left:271.55pt;margin-top:7.3pt;width:258.1pt;height:175.6pt;z-index:5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" filled="f" stroked="f">
                <v:textbox inset="0,0,0,.27mm">
                  <w:txbxContent>
                    <w:p w14:paraId="1D38A7CE" w14:textId="41096BC7" w:rsidR="00B40F33" w:rsidRDefault="00B40F33" w:rsidP="0027219B">
                      <w:pPr>
                        <w:snapToGrid w:val="0"/>
                        <w:jc w:val="center"/>
                      </w:pPr>
                      <w:r w:rsidRPr="00B40F33">
                        <w:drawing>
                          <wp:inline distT="0" distB="0" distL="0" distR="0" wp14:anchorId="21787A20" wp14:editId="272A529C">
                            <wp:extent cx="2577150" cy="1738078"/>
                            <wp:effectExtent l="0" t="0" r="0" b="0"/>
                            <wp:docPr id="18" name="図 1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8" name="図 17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1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577409" cy="1738253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1DAFFBAC" w14:textId="77777777" w:rsidR="00B40F33" w:rsidRPr="0029455A" w:rsidRDefault="00B40F33" w:rsidP="0027219B">
                      <w:pPr>
                        <w:snapToGrid w:val="0"/>
                        <w:ind w:leftChars="50" w:left="110" w:rightChars="50" w:right="110"/>
                        <w:jc w:val="both"/>
                        <w:rPr>
                          <w:sz w:val="14"/>
                        </w:rPr>
                      </w:pPr>
                    </w:p>
                    <w:p w14:paraId="218A5AD6" w14:textId="01C70B07" w:rsidR="00B40F33" w:rsidRPr="004D12D0" w:rsidRDefault="00B40F33" w:rsidP="0027219B">
                      <w:pPr>
                        <w:snapToGrid w:val="0"/>
                        <w:ind w:leftChars="50" w:left="110" w:rightChars="50" w:right="110"/>
                        <w:jc w:val="both"/>
                        <w:rPr>
                          <w:sz w:val="18"/>
                        </w:rPr>
                      </w:pPr>
                      <w:r w:rsidRPr="004D12D0">
                        <w:rPr>
                          <w:b/>
                          <w:sz w:val="18"/>
                        </w:rPr>
                        <w:t>Figure 1</w:t>
                      </w:r>
                      <w:r w:rsidRPr="004D12D0">
                        <w:rPr>
                          <w:sz w:val="18"/>
                        </w:rPr>
                        <w:t>:  THz broadband light emission and single-mode lasing in a DFB-DG-GFET</w:t>
                      </w:r>
                      <w:r w:rsidR="0029455A" w:rsidRPr="004D12D0">
                        <w:rPr>
                          <w:sz w:val="18"/>
                        </w:rPr>
                        <w:t>.</w:t>
                      </w:r>
                    </w:p>
                    <w:p w14:paraId="53CB84C7" w14:textId="77777777" w:rsidR="00B40F33" w:rsidRPr="004D12D0" w:rsidRDefault="00B40F33" w:rsidP="0027219B">
                      <w:pPr>
                        <w:jc w:val="center"/>
                        <w:rPr>
                          <w:sz w:val="18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A60A93" w:rsidRPr="00A60A93">
        <w:t>Graphene has attracted considerable attention due to its massless and gapless energy spectrum. Carrier-injection pumping of graphene can enable negative-dynamic conductivity in the terahertz (THz) range, which may lead to new types of THz lasers [1]. The dual-gate graphene channel transistor (DG-GFET) structure serves carrier population inversion in the lateral p-</w:t>
      </w:r>
      <w:proofErr w:type="spellStart"/>
      <w:r w:rsidR="00A60A93" w:rsidRPr="00A60A93">
        <w:t>i</w:t>
      </w:r>
      <w:proofErr w:type="spellEnd"/>
      <w:r w:rsidR="00A60A93" w:rsidRPr="00A60A93">
        <w:t>-n junctions under complementary dual-gate biased and forward drain biased conditions, promoting spontaneous incoherent THz light emission. A laser cavity structure implemented in the active gain area can transcend the incoherent light emission to the single-mode lasing. We designed and fabricated the distributed feedback (DFB) DG-GFET [2]. The GFET channel consists of a few layer (non-Bernal) epitaxial graphene [3], providing an intrinsic field-effect mobility exceeding 100,000 cm2/Vs. The teeth-brash-shaped DG forms the DFB cavity having the fundamental mode at 4.96 THz. The modal gain and the Q factor at 4.96 THz were simulated to be ~5 cm-1 and ~240, respectively [2]</w:t>
      </w:r>
      <w:r w:rsidR="00C459CD">
        <w:t xml:space="preserve"> (Fig. 1)</w:t>
      </w:r>
      <w:r w:rsidR="00A60A93" w:rsidRPr="00A60A93">
        <w:t xml:space="preserve">. THz emission from the sample was measured using a Fourier-transform spectrometer with a 4.2K-cooled Si bolometer. Broadband rather intense (~10~100 </w:t>
      </w:r>
      <w:proofErr w:type="spellStart"/>
      <w:r w:rsidR="00A60A93" w:rsidRPr="00A60A93">
        <w:rPr>
          <w:rFonts w:ascii="Microsoft Sans Serif" w:hAnsi="Microsoft Sans Serif" w:cs="Microsoft Sans Serif"/>
        </w:rPr>
        <w:t>μ</w:t>
      </w:r>
      <w:r w:rsidR="00A60A93" w:rsidRPr="00A60A93">
        <w:t>W</w:t>
      </w:r>
      <w:proofErr w:type="spellEnd"/>
      <w:r w:rsidR="00A60A93" w:rsidRPr="00A60A93">
        <w:t>) amplified spontaneous emission from 1 to 7.6 THz and weak (~0.1~1</w:t>
      </w:r>
      <w:r w:rsidR="00A60A93" w:rsidRPr="00A60A93">
        <w:rPr>
          <w:rFonts w:ascii="Microsoft Sans Serif" w:hAnsi="Microsoft Sans Serif" w:cs="Microsoft Sans Serif"/>
        </w:rPr>
        <w:t>μ</w:t>
      </w:r>
      <w:r w:rsidR="00A60A93" w:rsidRPr="00A60A93">
        <w:t xml:space="preserve">W) single-mode lasing at 5.2 THz [2] were observed at 100K in different samples. When the substrate-thickness dependent THz photon field distribution could not meet the maximal available gain-overlapping condition, the DFB cavity cannot work properly, resulting in broadband LED-like incoherent emission. To increase the operating temperature and lasing radiation intensity, further enhancement of the THz gain and the cavity Q factor are mandatory. Plasmonic </w:t>
      </w:r>
      <w:proofErr w:type="spellStart"/>
      <w:r w:rsidR="00A60A93" w:rsidRPr="00A60A93">
        <w:t>metasurface</w:t>
      </w:r>
      <w:proofErr w:type="spellEnd"/>
      <w:r w:rsidR="00A60A93" w:rsidRPr="00A60A93">
        <w:t xml:space="preserve"> structures promoting the </w:t>
      </w:r>
      <w:proofErr w:type="spellStart"/>
      <w:r w:rsidR="00A60A93" w:rsidRPr="00A60A93">
        <w:t>superradiance</w:t>
      </w:r>
      <w:proofErr w:type="spellEnd"/>
      <w:r w:rsidR="00A60A93" w:rsidRPr="00A60A93">
        <w:t xml:space="preserve"> and/or instabilities [4] as well as double-graphene-layered van der Waals heterostructures promoting photon/plasmon-assisted resonant </w:t>
      </w:r>
      <w:proofErr w:type="spellStart"/>
      <w:r w:rsidR="00A60A93" w:rsidRPr="00A60A93">
        <w:t>tunnelling</w:t>
      </w:r>
      <w:proofErr w:type="spellEnd"/>
      <w:r w:rsidR="00A60A93" w:rsidRPr="00A60A93">
        <w:t xml:space="preserve"> [5] are promising for giant THz gain enhancement. </w:t>
      </w:r>
      <w:r w:rsidR="009F569A">
        <w:t>The author thanks</w:t>
      </w:r>
      <w:bookmarkStart w:id="0" w:name="_GoBack"/>
      <w:bookmarkEnd w:id="0"/>
      <w:r w:rsidR="009F569A">
        <w:t xml:space="preserve"> V. Ryzhii, S. </w:t>
      </w:r>
      <w:proofErr w:type="spellStart"/>
      <w:r w:rsidR="009F569A">
        <w:t>Boubanga-Tombet</w:t>
      </w:r>
      <w:proofErr w:type="spellEnd"/>
      <w:r w:rsidR="009F569A">
        <w:t xml:space="preserve">, A. </w:t>
      </w:r>
      <w:proofErr w:type="spellStart"/>
      <w:r w:rsidR="009F569A">
        <w:t>Satou</w:t>
      </w:r>
      <w:proofErr w:type="spellEnd"/>
      <w:r w:rsidR="009F569A">
        <w:t xml:space="preserve">, T. Watanabe, D. </w:t>
      </w:r>
      <w:proofErr w:type="spellStart"/>
      <w:r w:rsidR="009F569A">
        <w:t>Yadav</w:t>
      </w:r>
      <w:proofErr w:type="spellEnd"/>
      <w:r w:rsidR="009F569A">
        <w:t xml:space="preserve">, G. </w:t>
      </w:r>
      <w:proofErr w:type="spellStart"/>
      <w:r w:rsidR="009F569A">
        <w:t>Tamamushi</w:t>
      </w:r>
      <w:proofErr w:type="spellEnd"/>
      <w:r w:rsidR="009F569A">
        <w:t xml:space="preserve">, and </w:t>
      </w:r>
      <w:proofErr w:type="spellStart"/>
      <w:r w:rsidR="009F569A">
        <w:t>A</w:t>
      </w:r>
      <w:proofErr w:type="spellEnd"/>
      <w:r w:rsidR="009F569A">
        <w:t xml:space="preserve">. </w:t>
      </w:r>
      <w:proofErr w:type="spellStart"/>
      <w:r w:rsidR="009F569A">
        <w:t>Dubinov</w:t>
      </w:r>
      <w:proofErr w:type="spellEnd"/>
      <w:r w:rsidR="009F569A">
        <w:t xml:space="preserve">. </w:t>
      </w:r>
      <w:r w:rsidR="00A60A93" w:rsidRPr="00A60A93">
        <w:t>This work was financially supported by JSPS-KAKENHI No. 16H06361 and No. 16K24374, Japan.</w:t>
      </w:r>
    </w:p>
    <w:p w14:paraId="383ACFC0" w14:textId="437F2923" w:rsidR="00AE3E37" w:rsidRPr="0027219B" w:rsidRDefault="00A60A93" w:rsidP="0027219B">
      <w:pPr>
        <w:pStyle w:val="3"/>
        <w:spacing w:before="147"/>
        <w:ind w:left="0"/>
        <w:jc w:val="both"/>
      </w:pPr>
      <w:r>
        <w:br w:type="column"/>
      </w:r>
      <w:r>
        <w:rPr>
          <w:color w:val="BF5A14"/>
        </w:rPr>
        <w:lastRenderedPageBreak/>
        <w:t>Imag</w:t>
      </w:r>
      <w:r w:rsidR="002436E7">
        <w:rPr>
          <w:color w:val="BF5A14"/>
        </w:rPr>
        <w:t>e</w:t>
      </w:r>
      <w:r>
        <w:rPr>
          <w:color w:val="BF5A14"/>
        </w:rPr>
        <w:t xml:space="preserve"> </w:t>
      </w:r>
    </w:p>
    <w:p w14:paraId="4340B9B7" w14:textId="7BE8809C" w:rsidR="005973B9" w:rsidRDefault="005973B9" w:rsidP="002436E7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</w:t>
      </w:r>
      <w:r w:rsidR="00A60A93">
        <w:rPr>
          <w:rFonts w:ascii="Arial"/>
          <w:b/>
          <w:color w:val="BF5A14"/>
          <w:sz w:val="20"/>
        </w:rPr>
        <w:t>ent Publications</w:t>
      </w:r>
    </w:p>
    <w:p w14:paraId="3B6B7EFA" w14:textId="2A978B44" w:rsidR="00A60A93" w:rsidRPr="00A60A93" w:rsidRDefault="002F7766" w:rsidP="002F7766">
      <w:pPr>
        <w:pStyle w:val="a5"/>
        <w:numPr>
          <w:ilvl w:val="0"/>
          <w:numId w:val="3"/>
        </w:numPr>
        <w:tabs>
          <w:tab w:val="left" w:pos="330"/>
        </w:tabs>
        <w:ind w:leftChars="50" w:left="380" w:rightChars="50" w:right="110" w:hangingChars="150" w:hanging="270"/>
        <w:rPr>
          <w:sz w:val="18"/>
        </w:rPr>
      </w:pPr>
      <w:proofErr w:type="spellStart"/>
      <w:r>
        <w:rPr>
          <w:sz w:val="18"/>
        </w:rPr>
        <w:t>Otsuji</w:t>
      </w:r>
      <w:proofErr w:type="spellEnd"/>
      <w:r>
        <w:rPr>
          <w:sz w:val="18"/>
        </w:rPr>
        <w:t xml:space="preserve"> T et al. (2013</w:t>
      </w:r>
      <w:r w:rsidR="00A60A93" w:rsidRPr="00A60A93">
        <w:rPr>
          <w:sz w:val="18"/>
        </w:rPr>
        <w:t xml:space="preserve">) </w:t>
      </w:r>
      <w:r w:rsidRPr="002F7766">
        <w:rPr>
          <w:sz w:val="18"/>
        </w:rPr>
        <w:t>Terahertz-wave generation using graphene -toward new types of terahertz lasers</w:t>
      </w:r>
      <w:r>
        <w:rPr>
          <w:sz w:val="18"/>
        </w:rPr>
        <w:t>. J. Sel. Top. Quantum Electron.</w:t>
      </w:r>
      <w:r w:rsidR="00A60A93" w:rsidRPr="00A60A93">
        <w:rPr>
          <w:sz w:val="18"/>
        </w:rPr>
        <w:t xml:space="preserve"> </w:t>
      </w:r>
      <w:r>
        <w:rPr>
          <w:sz w:val="18"/>
        </w:rPr>
        <w:t>19:8400209.</w:t>
      </w:r>
    </w:p>
    <w:p w14:paraId="25F31E27" w14:textId="77777777" w:rsidR="00A60A93" w:rsidRPr="00A60A93" w:rsidRDefault="00A60A93" w:rsidP="002F7766">
      <w:pPr>
        <w:pStyle w:val="a5"/>
        <w:numPr>
          <w:ilvl w:val="0"/>
          <w:numId w:val="3"/>
        </w:numPr>
        <w:tabs>
          <w:tab w:val="left" w:pos="330"/>
        </w:tabs>
        <w:ind w:leftChars="50" w:left="380" w:rightChars="50" w:right="110" w:hangingChars="150" w:hanging="270"/>
        <w:rPr>
          <w:sz w:val="18"/>
        </w:rPr>
      </w:pPr>
      <w:proofErr w:type="spellStart"/>
      <w:r w:rsidRPr="00A60A93">
        <w:rPr>
          <w:sz w:val="18"/>
        </w:rPr>
        <w:t>Tamamushi</w:t>
      </w:r>
      <w:proofErr w:type="spellEnd"/>
      <w:r w:rsidRPr="00A60A93">
        <w:rPr>
          <w:sz w:val="18"/>
        </w:rPr>
        <w:t>, G et al. (2016) Current-injection terahertz lasing in distributed-feedback dual-gate graphene-channel field-effect transistor. CLEO Dig</w:t>
      </w:r>
      <w:proofErr w:type="gramStart"/>
      <w:r w:rsidRPr="00A60A93">
        <w:rPr>
          <w:sz w:val="18"/>
        </w:rPr>
        <w:t>.,</w:t>
      </w:r>
      <w:proofErr w:type="gramEnd"/>
      <w:r w:rsidRPr="00A60A93">
        <w:rPr>
          <w:sz w:val="18"/>
        </w:rPr>
        <w:t xml:space="preserve"> 1:SM3L.7.</w:t>
      </w:r>
    </w:p>
    <w:p w14:paraId="7AD89621" w14:textId="77777777" w:rsidR="00A60A93" w:rsidRPr="00A60A93" w:rsidRDefault="00A60A93" w:rsidP="002F7766">
      <w:pPr>
        <w:pStyle w:val="a5"/>
        <w:numPr>
          <w:ilvl w:val="0"/>
          <w:numId w:val="3"/>
        </w:numPr>
        <w:tabs>
          <w:tab w:val="left" w:pos="330"/>
        </w:tabs>
        <w:ind w:leftChars="50" w:left="380" w:rightChars="50" w:right="110" w:hangingChars="150" w:hanging="270"/>
        <w:rPr>
          <w:sz w:val="18"/>
        </w:rPr>
      </w:pPr>
      <w:proofErr w:type="spellStart"/>
      <w:r w:rsidRPr="00A60A93">
        <w:rPr>
          <w:sz w:val="18"/>
        </w:rPr>
        <w:t>Yadav</w:t>
      </w:r>
      <w:proofErr w:type="spellEnd"/>
      <w:r w:rsidRPr="00A60A93">
        <w:rPr>
          <w:sz w:val="18"/>
        </w:rPr>
        <w:t xml:space="preserve"> D et al. (2017) Terahertz LED based on current-injection dual-gate graphene-channel field effect transistors. 75th DRC Dig. 1: 273-274.</w:t>
      </w:r>
    </w:p>
    <w:p w14:paraId="620479A1" w14:textId="77777777" w:rsidR="00A60A93" w:rsidRPr="00A60A93" w:rsidRDefault="00A60A93" w:rsidP="002F7766">
      <w:pPr>
        <w:pStyle w:val="a5"/>
        <w:numPr>
          <w:ilvl w:val="0"/>
          <w:numId w:val="3"/>
        </w:numPr>
        <w:tabs>
          <w:tab w:val="left" w:pos="330"/>
        </w:tabs>
        <w:ind w:leftChars="50" w:left="380" w:rightChars="50" w:right="110" w:hangingChars="150" w:hanging="270"/>
        <w:rPr>
          <w:sz w:val="18"/>
        </w:rPr>
      </w:pPr>
      <w:proofErr w:type="spellStart"/>
      <w:r w:rsidRPr="00A60A93">
        <w:rPr>
          <w:sz w:val="18"/>
        </w:rPr>
        <w:t>Koseki</w:t>
      </w:r>
      <w:proofErr w:type="spellEnd"/>
      <w:r w:rsidRPr="00A60A93">
        <w:rPr>
          <w:sz w:val="18"/>
        </w:rPr>
        <w:t xml:space="preserve"> Y et al. (2016) Giant plasmon instability in dual-grating-gate graphene field-effect transistor. Phys. Rev. B 93:245408.</w:t>
      </w:r>
    </w:p>
    <w:p w14:paraId="7BCA8F9C" w14:textId="619D82FC" w:rsidR="00A60A93" w:rsidRPr="00A60A93" w:rsidRDefault="00A60A93" w:rsidP="002F7766">
      <w:pPr>
        <w:pStyle w:val="a5"/>
        <w:numPr>
          <w:ilvl w:val="0"/>
          <w:numId w:val="3"/>
        </w:numPr>
        <w:tabs>
          <w:tab w:val="left" w:pos="384"/>
        </w:tabs>
        <w:spacing w:before="103" w:line="216" w:lineRule="exact"/>
        <w:ind w:leftChars="50" w:left="380" w:rightChars="50" w:right="110" w:hangingChars="150" w:hanging="270"/>
      </w:pPr>
      <w:proofErr w:type="spellStart"/>
      <w:r w:rsidRPr="00A60A93">
        <w:rPr>
          <w:sz w:val="18"/>
        </w:rPr>
        <w:t>Yadav</w:t>
      </w:r>
      <w:proofErr w:type="spellEnd"/>
      <w:r w:rsidRPr="00A60A93">
        <w:rPr>
          <w:sz w:val="18"/>
        </w:rPr>
        <w:t xml:space="preserve"> D et al. (2016) Terahertz wave generation and detection in double-graphene layered van der Waals heterostructures. 2D Mater. 3:045009.</w:t>
      </w:r>
    </w:p>
    <w:p w14:paraId="52839882" w14:textId="1B016DA3" w:rsidR="00AE3E37" w:rsidRDefault="00AE3E37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</w:p>
    <w:p w14:paraId="1D7EA293" w14:textId="77777777" w:rsidR="00AE3E37" w:rsidRDefault="00AE3E37">
      <w:pPr>
        <w:pStyle w:val="a3"/>
        <w:rPr>
          <w:rFonts w:ascii="Calibri"/>
          <w:sz w:val="20"/>
        </w:rPr>
      </w:pPr>
    </w:p>
    <w:p w14:paraId="1E2F9D33" w14:textId="77777777" w:rsidR="00AE3E37" w:rsidRDefault="00292ED9">
      <w:pPr>
        <w:pStyle w:val="a3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eastAsia="ja-JP"/>
        </w:rPr>
        <mc:AlternateContent>
          <mc:Choice Requires="wpg">
            <w:drawing>
              <wp:inline distT="0" distB="0" distL="0" distR="0" wp14:anchorId="4FFC478D" wp14:editId="1C51C384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" o:spid="_x0000_s1026" style="width:313.05pt;height:2pt;mso-position-horizontal-relative:char;mso-position-vertical-relative:line" coordsize="6261,4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">
                <v:line id="Line 5" o:spid="_x0000_s1027" style="position:absolute;visibility:visible;mso-wrap-style:square" from="20,20" to="6241,20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DKmCzP+AAAA6gEAABMAAAAAAAAAAAAAAAAAAAAAAFtDb250ZW50X1R5&#10;cGVzXS54bWxQSwECLQAUAAYACAAAACEAp/ZN89YAAACXAQAACwAAAAAAAAAAAAAAAAAv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wrap anchorx="page" anchory="page"/>
                <w10:anchorlock/>
              </v:group>
            </w:pict>
          </mc:Fallback>
        </mc:AlternateContent>
      </w:r>
    </w:p>
    <w:p w14:paraId="23AE5F0F" w14:textId="2D0B1FB6"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 w:rsidR="00B92D4B">
        <w:rPr>
          <w:noProof/>
          <w:lang w:eastAsia="ja-JP"/>
        </w:rPr>
        <w:drawing>
          <wp:inline distT="0" distB="0" distL="0" distR="0" wp14:anchorId="00E45CDE" wp14:editId="0BB154B3">
            <wp:extent cx="1044000" cy="1096508"/>
            <wp:effectExtent l="0" t="0" r="0" b="0"/>
            <wp:docPr id="2" name="図 2" descr="Transcend:TS_Otsuji DOC:Pictures:証明写真:T. Otsuji:T. Otsuji 29.5 x 31.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ranscend:TS_Otsuji DOC:Pictures:証明写真:T. Otsuji:T. Otsuji 29.5 x 31.0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4000" cy="10965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(150 word limit)</w:t>
      </w:r>
    </w:p>
    <w:p w14:paraId="73817865" w14:textId="77777777" w:rsidR="00AE3E37" w:rsidRDefault="00A546C2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proofErr w:type="spellStart"/>
      <w:r w:rsidRPr="00A546C2">
        <w:rPr>
          <w:rFonts w:ascii="Arial"/>
          <w:sz w:val="14"/>
        </w:rPr>
        <w:t>Taiichi</w:t>
      </w:r>
      <w:proofErr w:type="spellEnd"/>
      <w:r w:rsidRPr="00A546C2">
        <w:rPr>
          <w:rFonts w:ascii="Arial"/>
          <w:sz w:val="14"/>
        </w:rPr>
        <w:t xml:space="preserve"> </w:t>
      </w:r>
      <w:proofErr w:type="spellStart"/>
      <w:r w:rsidRPr="00A546C2">
        <w:rPr>
          <w:rFonts w:ascii="Arial"/>
          <w:sz w:val="14"/>
        </w:rPr>
        <w:t>Otsuji</w:t>
      </w:r>
      <w:proofErr w:type="spellEnd"/>
      <w:r w:rsidRPr="00A546C2">
        <w:rPr>
          <w:rFonts w:ascii="Arial"/>
          <w:sz w:val="14"/>
        </w:rPr>
        <w:t xml:space="preserve"> received the Dr. Eng. degree from Tokyo Institute of Technology, Japan in Feb. 1994. He has been a professor at the Research Institute of Electrical Communication, Tohoku University, Sendai, Japan since 2005 after working for Kyushu Inst. Tech. (1999-2005) and NTT Laboratories (1984-1999), Japan. His current research interests include terahertz electronic, photonic, and plasmonic materials/devices and their applications. He is </w:t>
      </w:r>
      <w:proofErr w:type="gramStart"/>
      <w:r w:rsidRPr="00A546C2">
        <w:rPr>
          <w:rFonts w:ascii="Arial"/>
          <w:sz w:val="14"/>
        </w:rPr>
        <w:t>authored and co-authored more than 250 peer-reviewed journals</w:t>
      </w:r>
      <w:proofErr w:type="gramEnd"/>
      <w:r w:rsidRPr="00A546C2">
        <w:rPr>
          <w:rFonts w:ascii="Arial"/>
          <w:sz w:val="14"/>
        </w:rPr>
        <w:t xml:space="preserve">. He was awarded the Outstanding Paper Award of the 1997 IEEE </w:t>
      </w:r>
      <w:proofErr w:type="spellStart"/>
      <w:r w:rsidRPr="00A546C2">
        <w:rPr>
          <w:rFonts w:ascii="Arial"/>
          <w:sz w:val="14"/>
        </w:rPr>
        <w:t>GaAs</w:t>
      </w:r>
      <w:proofErr w:type="spellEnd"/>
      <w:r w:rsidRPr="00A546C2">
        <w:rPr>
          <w:rFonts w:ascii="Arial"/>
          <w:sz w:val="14"/>
        </w:rPr>
        <w:t xml:space="preserve"> IC Symposium, and has been served as an IEEE Electron Device Society Distinguished Lecturer since 2013.  He is a Fellow of the IEEE, a senior member of the OSA, and a member of the MRS, SPIE, JSAP, and IEICE.</w:t>
      </w:r>
    </w:p>
    <w:p w14:paraId="48F4B280" w14:textId="77777777"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3" w:history="1">
        <w:r w:rsidR="00A546C2">
          <w:rPr>
            <w:rStyle w:val="ac"/>
            <w:rFonts w:ascii="Arial"/>
            <w:sz w:val="14"/>
          </w:rPr>
          <w:t>otsuji@riec.tohoku.ac.jp</w:t>
        </w:r>
      </w:hyperlink>
    </w:p>
    <w:p w14:paraId="6E70C36C" w14:textId="77777777" w:rsidR="00AE3E37" w:rsidRDefault="00292ED9">
      <w:pPr>
        <w:pStyle w:val="a3"/>
        <w:spacing w:before="2"/>
        <w:rPr>
          <w:rFonts w:ascii="Arial"/>
          <w:sz w:val="19"/>
        </w:rPr>
      </w:pPr>
      <w:r>
        <w:rPr>
          <w:noProof/>
          <w:lang w:eastAsia="ja-JP"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558FF305" wp14:editId="0E6AD738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left:0;text-align:left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" strokecolor="#004080" strokeweight=".5pt">
                <w10:wrap type="topAndBottom" anchorx="page"/>
              </v:line>
            </w:pict>
          </mc:Fallback>
        </mc:AlternateContent>
      </w:r>
    </w:p>
    <w:p w14:paraId="7705E7CA" w14:textId="77777777" w:rsidR="00AE3E37" w:rsidRDefault="00AE3E37">
      <w:pPr>
        <w:pStyle w:val="a3"/>
        <w:rPr>
          <w:rFonts w:ascii="Arial"/>
          <w:sz w:val="20"/>
        </w:rPr>
      </w:pPr>
    </w:p>
    <w:p w14:paraId="389A1D67" w14:textId="77777777" w:rsidR="00AE3E37" w:rsidRDefault="00AE3E37">
      <w:pPr>
        <w:pStyle w:val="a3"/>
        <w:rPr>
          <w:rFonts w:ascii="Arial"/>
          <w:sz w:val="20"/>
        </w:rPr>
      </w:pPr>
    </w:p>
    <w:p w14:paraId="0B66DD5A" w14:textId="77777777" w:rsidR="00AE3E37" w:rsidRDefault="00AE3E37">
      <w:pPr>
        <w:pStyle w:val="a3"/>
        <w:spacing w:before="7"/>
        <w:rPr>
          <w:rFonts w:ascii="Arial"/>
          <w:sz w:val="29"/>
        </w:rPr>
      </w:pPr>
    </w:p>
    <w:p w14:paraId="1CBD9484" w14:textId="2AAFC445" w:rsidR="00AE3E37" w:rsidRPr="00922CB6" w:rsidRDefault="00A9710C" w:rsidP="00922CB6">
      <w:pPr>
        <w:spacing w:before="39"/>
        <w:ind w:left="100"/>
        <w:rPr>
          <w:rFonts w:ascii="Minion Pro"/>
          <w:b/>
          <w:sz w:val="20"/>
        </w:rPr>
        <w:sectPr w:rsidR="00AE3E37" w:rsidRPr="00922CB6">
          <w:type w:val="continuous"/>
          <w:pgSz w:w="11910" w:h="16840"/>
          <w:pgMar w:top="1740" w:right="600" w:bottom="840" w:left="620" w:header="720" w:footer="720" w:gutter="0"/>
          <w:cols w:space="720"/>
        </w:sectPr>
      </w:pPr>
      <w:r w:rsidRPr="00B21A57">
        <w:rPr>
          <w:rFonts w:ascii="Minion Pro"/>
          <w:b/>
          <w:sz w:val="20"/>
        </w:rPr>
        <w:lastRenderedPageBreak/>
        <w:t>Notes/Comments:</w:t>
      </w:r>
    </w:p>
    <w:p w14:paraId="2FF744E6" w14:textId="77777777" w:rsidR="00AE3E37" w:rsidRDefault="00AE3E37">
      <w:pPr>
        <w:pStyle w:val="a3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B246252" w14:textId="77777777" w:rsidR="00B40F33" w:rsidRDefault="00B40F33">
      <w:r>
        <w:separator/>
      </w:r>
    </w:p>
  </w:endnote>
  <w:endnote w:type="continuationSeparator" w:id="0">
    <w:p w14:paraId="4E5156F3" w14:textId="77777777" w:rsidR="00B40F33" w:rsidRDefault="00B40F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ＭＳ 明朝">
    <w:panose1 w:val="02020609040205080304"/>
    <w:charset w:val="4E"/>
    <w:family w:val="auto"/>
    <w:pitch w:val="variable"/>
    <w:sig w:usb0="E00002FF" w:usb1="6AC7FDFB" w:usb2="00000012" w:usb3="00000000" w:csb0="0002009F" w:csb1="00000000"/>
  </w:font>
  <w:font w:name="Tw Cen MT">
    <w:panose1 w:val="020B0602020104020603"/>
    <w:charset w:val="00"/>
    <w:family w:val="auto"/>
    <w:pitch w:val="variable"/>
    <w:sig w:usb0="00000003" w:usb1="00000000" w:usb2="00000000" w:usb3="00000000" w:csb0="00000003" w:csb1="00000000"/>
  </w:font>
  <w:font w:name="Minion Pro">
    <w:panose1 w:val="02040503050306020203"/>
    <w:charset w:val="00"/>
    <w:family w:val="auto"/>
    <w:pitch w:val="variable"/>
    <w:sig w:usb0="60000287" w:usb1="00000001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Myriad Pro">
    <w:panose1 w:val="020B0503030403020204"/>
    <w:charset w:val="00"/>
    <w:family w:val="auto"/>
    <w:pitch w:val="variable"/>
    <w:sig w:usb0="20000287" w:usb1="00000001" w:usb2="00000000" w:usb3="00000000" w:csb0="0000019F" w:csb1="00000000"/>
  </w:font>
  <w:font w:name="Impact">
    <w:panose1 w:val="020B0806030902050204"/>
    <w:charset w:val="00"/>
    <w:family w:val="auto"/>
    <w:pitch w:val="variable"/>
    <w:sig w:usb0="00000287" w:usb1="00000000" w:usb2="00000000" w:usb3="00000000" w:csb0="0000009F" w:csb1="00000000"/>
  </w:font>
  <w:font w:name="Microsoft Sans Serif">
    <w:panose1 w:val="020B0604020202020204"/>
    <w:charset w:val="00"/>
    <w:family w:val="auto"/>
    <w:pitch w:val="variable"/>
    <w:sig w:usb0="E1002AFF" w:usb1="C0000002" w:usb2="00000008" w:usb3="00000000" w:csb0="000101FF" w:csb1="00000000"/>
  </w:font>
  <w:font w:name="ＭＳ ゴシック">
    <w:panose1 w:val="020B0609070205080204"/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F3EE53B" w14:textId="77777777" w:rsidR="00B40F33" w:rsidRDefault="00B40F33">
    <w:pPr>
      <w:pStyle w:val="a3"/>
      <w:spacing w:line="14" w:lineRule="auto"/>
      <w:rPr>
        <w:sz w:val="20"/>
      </w:rPr>
    </w:pPr>
    <w:r>
      <w:rPr>
        <w:noProof/>
        <w:lang w:eastAsia="ja-JP"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4BC5A5E0" wp14:editId="78795CE3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3C55941" w14:textId="77777777" w:rsidR="00B40F33" w:rsidRPr="005B3A56" w:rsidRDefault="00B40F33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14:paraId="44FDB4B5" w14:textId="77777777" w:rsidR="00B40F33" w:rsidRPr="005B3A56" w:rsidRDefault="00B40F33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0,0l0,21600,21600,21600,21600,0xe">
              <v:stroke joinstyle="miter"/>
              <v:path gradientshapeok="t" o:connecttype="rect"/>
            </v:shapetype>
            <v:shape id="Text Box 3" o:spid="_x0000_s1029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" filled="f" stroked="f">
              <v:textbox inset="0,0,0,0">
                <w:txbxContent>
                  <w:p w14:paraId="03C55941" w14:textId="77777777" w:rsidR="00B40F33" w:rsidRPr="005B3A56" w:rsidRDefault="00B40F33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14:paraId="44FDB4B5" w14:textId="77777777" w:rsidR="00B40F33" w:rsidRPr="005B3A56" w:rsidRDefault="00B40F33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ja-JP"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62ED5A7D" wp14:editId="46B54826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AAD194D" w14:textId="77777777" w:rsidR="00B40F33" w:rsidRPr="005B3A56" w:rsidRDefault="00B40F33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4DB06302" w14:textId="77777777" w:rsidR="00B40F33" w:rsidRPr="005B3A56" w:rsidRDefault="00B40F33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30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" filled="f" stroked="f">
              <v:textbox inset="0,0,0,0">
                <w:txbxContent>
                  <w:p w14:paraId="2AAD194D" w14:textId="77777777" w:rsidR="00B40F33" w:rsidRPr="005B3A56" w:rsidRDefault="00B40F33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14:paraId="4DB06302" w14:textId="77777777" w:rsidR="00B40F33" w:rsidRPr="005B3A56" w:rsidRDefault="00B40F33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ja-JP"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339DB25F" wp14:editId="43D0B4D0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7BA9A00" w14:textId="77777777" w:rsidR="00B40F33" w:rsidRPr="005B3A56" w:rsidRDefault="00B40F33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14:paraId="4CB2ECA9" w14:textId="77777777" w:rsidR="00B40F33" w:rsidRPr="005B3A56" w:rsidRDefault="00B40F33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1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" filled="f" stroked="f">
              <v:textbox inset="0,0,0,0">
                <w:txbxContent>
                  <w:p w14:paraId="77BA9A00" w14:textId="77777777" w:rsidR="00B40F33" w:rsidRPr="005B3A56" w:rsidRDefault="00B40F33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14:paraId="4CB2ECA9" w14:textId="77777777" w:rsidR="00B40F33" w:rsidRPr="005B3A56" w:rsidRDefault="00B40F33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3CF2F00" w14:textId="77777777" w:rsidR="00B40F33" w:rsidRDefault="00B40F33">
      <w:r>
        <w:separator/>
      </w:r>
    </w:p>
  </w:footnote>
  <w:footnote w:type="continuationSeparator" w:id="0">
    <w:p w14:paraId="08AF6556" w14:textId="77777777" w:rsidR="00B40F33" w:rsidRDefault="00B40F33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3046C92" w14:textId="77777777" w:rsidR="00B40F33" w:rsidRDefault="00B40F33">
    <w:pPr>
      <w:pStyle w:val="a3"/>
      <w:spacing w:line="14" w:lineRule="auto"/>
      <w:rPr>
        <w:sz w:val="20"/>
      </w:rPr>
    </w:pPr>
    <w:r>
      <w:rPr>
        <w:noProof/>
        <w:lang w:eastAsia="ja-JP"/>
      </w:rPr>
      <mc:AlternateContent>
        <mc:Choice Requires="wps">
          <w:drawing>
            <wp:anchor distT="0" distB="0" distL="114300" distR="114300" simplePos="0" relativeHeight="503311880" behindDoc="1" locked="0" layoutInCell="1" allowOverlap="1" wp14:anchorId="76063D71" wp14:editId="68700046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8B56249" w14:textId="77777777" w:rsidR="00B40F33" w:rsidRPr="005B3A56" w:rsidRDefault="00B40F33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0,0l0,21600,21600,21600,21600,0xe">
              <v:stroke joinstyle="miter"/>
              <v:path gradientshapeok="t" o:connecttype="rect"/>
            </v:shapetype>
            <v:shape id="Text Box 5" o:spid="_x0000_s1027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" filled="f" stroked="f">
              <v:textbox inset="0,0,0,0">
                <w:txbxContent>
                  <w:p w14:paraId="38B56249" w14:textId="77777777" w:rsidR="00B40F33" w:rsidRPr="005B3A56" w:rsidRDefault="00B40F33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Pai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ja-JP"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2BC770BF" wp14:editId="1D3D17C5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5CD0E23" w14:textId="77777777" w:rsidR="00B40F33" w:rsidRPr="005B3A56" w:rsidRDefault="00B40F33">
                          <w:pPr>
                            <w:pStyle w:val="a3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14:paraId="26A3FF5A" w14:textId="77777777" w:rsidR="00B40F33" w:rsidRPr="005B3A56" w:rsidRDefault="00B40F33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8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" filled="f" stroked="f">
              <v:textbox inset="0,0,0,0">
                <w:txbxContent>
                  <w:p w14:paraId="05CD0E23" w14:textId="77777777" w:rsidR="00B40F33" w:rsidRPr="005B3A56" w:rsidRDefault="00B40F33">
                    <w:pPr>
                      <w:pStyle w:val="a3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14:paraId="26A3FF5A" w14:textId="77777777" w:rsidR="00B40F33" w:rsidRPr="005B3A56" w:rsidRDefault="00B40F33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/>
  <w:bordersDoNotSurroundFooter/>
  <w:hideSpellingErrors/>
  <w:hideGrammaticalErrors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E2911"/>
    <w:rsid w:val="00107B73"/>
    <w:rsid w:val="001263DF"/>
    <w:rsid w:val="002436E7"/>
    <w:rsid w:val="0027219B"/>
    <w:rsid w:val="00292ED9"/>
    <w:rsid w:val="0029455A"/>
    <w:rsid w:val="002F7766"/>
    <w:rsid w:val="003C0D6D"/>
    <w:rsid w:val="00404E5B"/>
    <w:rsid w:val="00414F7B"/>
    <w:rsid w:val="004355DC"/>
    <w:rsid w:val="004749B4"/>
    <w:rsid w:val="00494130"/>
    <w:rsid w:val="004D12D0"/>
    <w:rsid w:val="004F3523"/>
    <w:rsid w:val="005973B9"/>
    <w:rsid w:val="005B3A56"/>
    <w:rsid w:val="006060CE"/>
    <w:rsid w:val="0063497F"/>
    <w:rsid w:val="006773C5"/>
    <w:rsid w:val="00713E6E"/>
    <w:rsid w:val="00873DF0"/>
    <w:rsid w:val="008756E6"/>
    <w:rsid w:val="00902071"/>
    <w:rsid w:val="00922CB6"/>
    <w:rsid w:val="009543ED"/>
    <w:rsid w:val="009B2D44"/>
    <w:rsid w:val="009F569A"/>
    <w:rsid w:val="00A0051D"/>
    <w:rsid w:val="00A07E82"/>
    <w:rsid w:val="00A546C2"/>
    <w:rsid w:val="00A60A93"/>
    <w:rsid w:val="00A9710C"/>
    <w:rsid w:val="00AE3E37"/>
    <w:rsid w:val="00B21A57"/>
    <w:rsid w:val="00B40F33"/>
    <w:rsid w:val="00B92D4B"/>
    <w:rsid w:val="00C33602"/>
    <w:rsid w:val="00C459CD"/>
    <w:rsid w:val="00C9149C"/>
    <w:rsid w:val="00CD6F55"/>
    <w:rsid w:val="00DE3104"/>
    <w:rsid w:val="00DF7402"/>
    <w:rsid w:val="00F72EE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v:textbox inset="5.85pt,.7pt,5.85pt,.7pt"/>
    </o:shapedefaults>
    <o:shapelayout v:ext="edit">
      <o:idmap v:ext="edit" data="1"/>
    </o:shapelayout>
  </w:shapeDefaults>
  <w:decimalSymbol w:val="."/>
  <w:listSeparator w:val=","/>
  <w14:docId w14:val="0864E41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1">
    <w:name w:val="heading 1"/>
    <w:basedOn w:val="a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CD6F55"/>
    <w:rPr>
      <w:sz w:val="18"/>
      <w:szCs w:val="18"/>
    </w:rPr>
  </w:style>
  <w:style w:type="paragraph" w:styleId="a5">
    <w:name w:val="List Paragraph"/>
    <w:basedOn w:val="a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6">
    <w:name w:val="header"/>
    <w:basedOn w:val="a"/>
    <w:link w:val="a7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7">
    <w:name w:val="ヘッダー (文字)"/>
    <w:basedOn w:val="a0"/>
    <w:link w:val="a6"/>
    <w:uiPriority w:val="99"/>
    <w:rsid w:val="005B3A56"/>
    <w:rPr>
      <w:rFonts w:ascii="Tw Cen MT" w:eastAsia="Tw Cen MT" w:hAnsi="Tw Cen MT" w:cs="Tw Cen MT"/>
    </w:rPr>
  </w:style>
  <w:style w:type="paragraph" w:styleId="a8">
    <w:name w:val="footer"/>
    <w:basedOn w:val="a"/>
    <w:link w:val="a9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9">
    <w:name w:val="フッター (文字)"/>
    <w:basedOn w:val="a0"/>
    <w:link w:val="a8"/>
    <w:uiPriority w:val="99"/>
    <w:rsid w:val="005B3A56"/>
    <w:rPr>
      <w:rFonts w:ascii="Tw Cen MT" w:eastAsia="Tw Cen MT" w:hAnsi="Tw Cen MT" w:cs="Tw Cen MT"/>
    </w:rPr>
  </w:style>
  <w:style w:type="paragraph" w:styleId="aa">
    <w:name w:val="Balloon Text"/>
    <w:basedOn w:val="a"/>
    <w:link w:val="ab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ab">
    <w:name w:val="吹き出し (文字)"/>
    <w:basedOn w:val="a0"/>
    <w:link w:val="aa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8756E6"/>
    <w:rPr>
      <w:color w:val="0000FF" w:themeColor="hyperlink"/>
      <w:u w:val="single"/>
    </w:rPr>
  </w:style>
  <w:style w:type="character" w:customStyle="1" w:styleId="a4">
    <w:name w:val="本文 (文字)"/>
    <w:basedOn w:val="a0"/>
    <w:link w:val="a3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1">
    <w:name w:val="heading 1"/>
    <w:basedOn w:val="a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CD6F55"/>
    <w:rPr>
      <w:sz w:val="18"/>
      <w:szCs w:val="18"/>
    </w:rPr>
  </w:style>
  <w:style w:type="paragraph" w:styleId="a5">
    <w:name w:val="List Paragraph"/>
    <w:basedOn w:val="a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6">
    <w:name w:val="header"/>
    <w:basedOn w:val="a"/>
    <w:link w:val="a7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7">
    <w:name w:val="ヘッダー (文字)"/>
    <w:basedOn w:val="a0"/>
    <w:link w:val="a6"/>
    <w:uiPriority w:val="99"/>
    <w:rsid w:val="005B3A56"/>
    <w:rPr>
      <w:rFonts w:ascii="Tw Cen MT" w:eastAsia="Tw Cen MT" w:hAnsi="Tw Cen MT" w:cs="Tw Cen MT"/>
    </w:rPr>
  </w:style>
  <w:style w:type="paragraph" w:styleId="a8">
    <w:name w:val="footer"/>
    <w:basedOn w:val="a"/>
    <w:link w:val="a9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9">
    <w:name w:val="フッター (文字)"/>
    <w:basedOn w:val="a0"/>
    <w:link w:val="a8"/>
    <w:uiPriority w:val="99"/>
    <w:rsid w:val="005B3A56"/>
    <w:rPr>
      <w:rFonts w:ascii="Tw Cen MT" w:eastAsia="Tw Cen MT" w:hAnsi="Tw Cen MT" w:cs="Tw Cen MT"/>
    </w:rPr>
  </w:style>
  <w:style w:type="paragraph" w:styleId="aa">
    <w:name w:val="Balloon Text"/>
    <w:basedOn w:val="a"/>
    <w:link w:val="ab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ab">
    <w:name w:val="吹き出し (文字)"/>
    <w:basedOn w:val="a0"/>
    <w:link w:val="aa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8756E6"/>
    <w:rPr>
      <w:color w:val="0000FF" w:themeColor="hyperlink"/>
      <w:u w:val="single"/>
    </w:rPr>
  </w:style>
  <w:style w:type="character" w:customStyle="1" w:styleId="a4">
    <w:name w:val="本文 (文字)"/>
    <w:basedOn w:val="a0"/>
    <w:link w:val="a3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10.emf"/><Relationship Id="rId12" Type="http://schemas.openxmlformats.org/officeDocument/2006/relationships/image" Target="media/image2.jpeg"/><Relationship Id="rId13" Type="http://schemas.openxmlformats.org/officeDocument/2006/relationships/hyperlink" Target="mailto:drXXXXXXX@xxxmail.com" TargetMode="External"/><Relationship Id="rId14" Type="http://schemas.openxmlformats.org/officeDocument/2006/relationships/fontTable" Target="fontTable.xml"/><Relationship Id="rId15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image" Target="media/image1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dx.doi.org/10.4172/2167-0846.C1.006" TargetMode="External"/><Relationship Id="rId2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2</Pages>
  <Words>597</Words>
  <Characters>3409</Characters>
  <Application>Microsoft Macintosh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3999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OTSUJI TAIICHI</cp:lastModifiedBy>
  <cp:revision>13</cp:revision>
  <cp:lastPrinted>2017-11-30T23:14:00Z</cp:lastPrinted>
  <dcterms:created xsi:type="dcterms:W3CDTF">2017-11-30T21:14:00Z</dcterms:created>
  <dcterms:modified xsi:type="dcterms:W3CDTF">2017-12-01T07:36:00Z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