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D94" w:rsidRDefault="007F4D94" w:rsidP="007F4D94">
      <w:pPr>
        <w:spacing w:after="0"/>
        <w:jc w:val="center"/>
        <w:rPr>
          <w:rFonts w:ascii="Times New Roman" w:hAnsi="Times New Roman"/>
          <w:b/>
          <w:sz w:val="24"/>
          <w:szCs w:val="24"/>
        </w:rPr>
      </w:pPr>
      <w:r>
        <w:rPr>
          <w:rFonts w:ascii="Times New Roman" w:hAnsi="Times New Roman"/>
          <w:b/>
          <w:sz w:val="24"/>
          <w:szCs w:val="24"/>
        </w:rPr>
        <w:t>Abstract</w:t>
      </w:r>
    </w:p>
    <w:p w:rsidR="007F4D94" w:rsidRPr="00F70233" w:rsidRDefault="007F4D94" w:rsidP="007F4D94">
      <w:pPr>
        <w:spacing w:after="0"/>
        <w:jc w:val="center"/>
        <w:rPr>
          <w:rFonts w:ascii="Times New Roman" w:hAnsi="Times New Roman"/>
          <w:b/>
          <w:sz w:val="24"/>
          <w:szCs w:val="24"/>
        </w:rPr>
      </w:pPr>
    </w:p>
    <w:p w:rsidR="00AA60C5" w:rsidRPr="00AA60C5" w:rsidRDefault="00AA60C5" w:rsidP="00AA60C5">
      <w:pPr>
        <w:spacing w:after="0" w:line="240" w:lineRule="auto"/>
        <w:ind w:firstLine="907"/>
        <w:jc w:val="both"/>
        <w:rPr>
          <w:rFonts w:ascii="Times New Roman" w:hAnsi="Times New Roman"/>
          <w:sz w:val="24"/>
          <w:szCs w:val="24"/>
        </w:rPr>
      </w:pPr>
      <w:r w:rsidRPr="00AA60C5">
        <w:rPr>
          <w:rFonts w:ascii="Times New Roman" w:hAnsi="Times New Roman"/>
          <w:sz w:val="24"/>
          <w:szCs w:val="24"/>
        </w:rPr>
        <w:t xml:space="preserve">The decreasing crude oil resources along with the increasing of petroleum demand makes the development of efficient processes for the sustainable production of fuels and chemicals from renewable resources necessary. Not only that, the environmental impact of petroleum production and use also forces us towards greener process chemistry in order to replace partially or even completely the use of the organic solvents by water. Biomass offers an attractive alternative to petroleum because of its renewability and the possibility of using water as a green solvent in biomass-based processes. As building blocks were taken from the biomass platform chemicals, </w:t>
      </w:r>
      <w:proofErr w:type="spellStart"/>
      <w:r w:rsidRPr="00AA60C5">
        <w:rPr>
          <w:rFonts w:ascii="Times New Roman" w:hAnsi="Times New Roman"/>
          <w:sz w:val="24"/>
          <w:szCs w:val="24"/>
        </w:rPr>
        <w:t>Levulinic</w:t>
      </w:r>
      <w:proofErr w:type="spellEnd"/>
      <w:r w:rsidRPr="00AA60C5">
        <w:rPr>
          <w:rFonts w:ascii="Times New Roman" w:hAnsi="Times New Roman"/>
          <w:sz w:val="24"/>
          <w:szCs w:val="24"/>
        </w:rPr>
        <w:t xml:space="preserve"> Acid could supply the petrochemical industry with a renewable feedstock. Their derivatives cover a broad spectrum of compounds and address a number of commodity chemicals such as polymers, polyesters, and gasoline additives.</w:t>
      </w:r>
    </w:p>
    <w:p w:rsidR="00AA60C5" w:rsidRPr="00AA60C5" w:rsidRDefault="0035649B" w:rsidP="00AA60C5">
      <w:pPr>
        <w:spacing w:after="0" w:line="240" w:lineRule="auto"/>
        <w:ind w:firstLine="907"/>
        <w:jc w:val="both"/>
        <w:rPr>
          <w:rFonts w:ascii="Times New Roman" w:hAnsi="Times New Roman"/>
          <w:sz w:val="24"/>
          <w:szCs w:val="24"/>
        </w:rPr>
      </w:pPr>
      <w:r>
        <w:rPr>
          <w:rFonts w:ascii="Times New Roman" w:hAnsi="Times New Roman"/>
          <w:sz w:val="24"/>
          <w:szCs w:val="24"/>
        </w:rPr>
        <w:t>O</w:t>
      </w:r>
      <w:r w:rsidRPr="00AA60C5">
        <w:rPr>
          <w:rFonts w:ascii="Times New Roman" w:hAnsi="Times New Roman"/>
          <w:sz w:val="24"/>
          <w:szCs w:val="24"/>
        </w:rPr>
        <w:t xml:space="preserve">ne of the crucial reactions to convert biomass into renewable fuels </w:t>
      </w:r>
      <w:r>
        <w:rPr>
          <w:rFonts w:ascii="Times New Roman" w:hAnsi="Times New Roman"/>
          <w:sz w:val="24"/>
          <w:szCs w:val="24"/>
        </w:rPr>
        <w:t xml:space="preserve">is </w:t>
      </w:r>
      <w:r w:rsidR="00AA60C5" w:rsidRPr="00AA60C5">
        <w:rPr>
          <w:rFonts w:ascii="Times New Roman" w:hAnsi="Times New Roman"/>
          <w:sz w:val="24"/>
          <w:szCs w:val="24"/>
        </w:rPr>
        <w:t xml:space="preserve">hydrogenation of </w:t>
      </w:r>
      <w:proofErr w:type="spellStart"/>
      <w:r w:rsidR="00AA60C5" w:rsidRPr="00AA60C5">
        <w:rPr>
          <w:rFonts w:ascii="Times New Roman" w:hAnsi="Times New Roman"/>
          <w:sz w:val="24"/>
          <w:szCs w:val="24"/>
        </w:rPr>
        <w:t>levulinic</w:t>
      </w:r>
      <w:proofErr w:type="spellEnd"/>
      <w:r w:rsidR="00AA60C5" w:rsidRPr="00AA60C5">
        <w:rPr>
          <w:rFonts w:ascii="Times New Roman" w:hAnsi="Times New Roman"/>
          <w:sz w:val="24"/>
          <w:szCs w:val="24"/>
        </w:rPr>
        <w:t xml:space="preserve"> acid into γ-</w:t>
      </w:r>
      <w:proofErr w:type="spellStart"/>
      <w:r w:rsidR="00AA60C5" w:rsidRPr="00AA60C5">
        <w:rPr>
          <w:rFonts w:ascii="Times New Roman" w:hAnsi="Times New Roman"/>
          <w:sz w:val="24"/>
          <w:szCs w:val="24"/>
        </w:rPr>
        <w:t>valerolactone</w:t>
      </w:r>
      <w:proofErr w:type="spellEnd"/>
      <w:r w:rsidR="00AA60C5" w:rsidRPr="00AA60C5">
        <w:rPr>
          <w:rFonts w:ascii="Times New Roman" w:hAnsi="Times New Roman"/>
          <w:sz w:val="24"/>
          <w:szCs w:val="24"/>
        </w:rPr>
        <w:t xml:space="preserve"> is considered as and chemicals. This reaction has been catalyzed by supported </w:t>
      </w:r>
      <w:proofErr w:type="spellStart"/>
      <w:r w:rsidR="00AA60C5" w:rsidRPr="00AA60C5">
        <w:rPr>
          <w:rFonts w:ascii="Times New Roman" w:hAnsi="Times New Roman"/>
          <w:sz w:val="24"/>
          <w:szCs w:val="24"/>
        </w:rPr>
        <w:t>Ru</w:t>
      </w:r>
      <w:proofErr w:type="spellEnd"/>
      <w:r w:rsidR="00AA60C5" w:rsidRPr="00AA60C5">
        <w:rPr>
          <w:rFonts w:ascii="Times New Roman" w:hAnsi="Times New Roman"/>
          <w:sz w:val="24"/>
          <w:szCs w:val="24"/>
        </w:rPr>
        <w:t xml:space="preserve">, Pt and Pd catalysts. Thus far hydrogenation of </w:t>
      </w:r>
      <w:proofErr w:type="spellStart"/>
      <w:r w:rsidR="00AA60C5" w:rsidRPr="00AA60C5">
        <w:rPr>
          <w:rFonts w:ascii="Times New Roman" w:hAnsi="Times New Roman"/>
          <w:sz w:val="24"/>
          <w:szCs w:val="24"/>
        </w:rPr>
        <w:t>levulinic</w:t>
      </w:r>
      <w:proofErr w:type="spellEnd"/>
      <w:r w:rsidR="00AA60C5" w:rsidRPr="00AA60C5">
        <w:rPr>
          <w:rFonts w:ascii="Times New Roman" w:hAnsi="Times New Roman"/>
          <w:sz w:val="24"/>
          <w:szCs w:val="24"/>
        </w:rPr>
        <w:t xml:space="preserve"> acid has been carried out at relatively high reaction temperature under high pressure, and yet still with relatively low conversion and selectivity. Here we propose on the development of highly active, selective and stable supported metal catalysts for this reaction. The Author has found and developed a new method to synthesize supported metal catalysts with controlled size and shape, namely the thermo-destabilization of </w:t>
      </w:r>
      <w:proofErr w:type="spellStart"/>
      <w:r w:rsidR="00AA60C5" w:rsidRPr="00AA60C5">
        <w:rPr>
          <w:rFonts w:ascii="Times New Roman" w:hAnsi="Times New Roman"/>
          <w:sz w:val="24"/>
          <w:szCs w:val="24"/>
        </w:rPr>
        <w:t>microemulsions</w:t>
      </w:r>
      <w:proofErr w:type="spellEnd"/>
      <w:r w:rsidR="00AA60C5" w:rsidRPr="00AA60C5">
        <w:rPr>
          <w:rFonts w:ascii="Times New Roman" w:hAnsi="Times New Roman"/>
          <w:sz w:val="24"/>
          <w:szCs w:val="24"/>
        </w:rPr>
        <w:t xml:space="preserve">. The method shows to be promising for the preparation of highly active and stable supported-metal catalysts. It involves very simple operations, low preparation temperature, and can produce well-dispersed metal particles (with narrow particle size distribution) on the support material. The performance of the catalyst was optimized by keeping the small size but changing the shape of metal </w:t>
      </w:r>
      <w:proofErr w:type="spellStart"/>
      <w:r w:rsidR="00AA60C5" w:rsidRPr="00AA60C5">
        <w:rPr>
          <w:rFonts w:ascii="Times New Roman" w:hAnsi="Times New Roman"/>
          <w:sz w:val="24"/>
          <w:szCs w:val="24"/>
        </w:rPr>
        <w:t>nanocrystals</w:t>
      </w:r>
      <w:proofErr w:type="spellEnd"/>
      <w:r w:rsidR="00AA60C5" w:rsidRPr="00AA60C5">
        <w:rPr>
          <w:rFonts w:ascii="Times New Roman" w:hAnsi="Times New Roman"/>
          <w:sz w:val="24"/>
          <w:szCs w:val="24"/>
        </w:rPr>
        <w:t xml:space="preserve"> to an anisotropic structure by means of a weaker reducing agent. The produced </w:t>
      </w:r>
      <w:proofErr w:type="spellStart"/>
      <w:r w:rsidR="00AA60C5" w:rsidRPr="00AA60C5">
        <w:rPr>
          <w:rFonts w:ascii="Times New Roman" w:hAnsi="Times New Roman"/>
          <w:sz w:val="24"/>
          <w:szCs w:val="24"/>
        </w:rPr>
        <w:t>Ru</w:t>
      </w:r>
      <w:proofErr w:type="spellEnd"/>
      <w:r w:rsidR="00AA60C5" w:rsidRPr="00AA60C5">
        <w:rPr>
          <w:rFonts w:ascii="Times New Roman" w:hAnsi="Times New Roman"/>
          <w:sz w:val="24"/>
          <w:szCs w:val="24"/>
        </w:rPr>
        <w:t xml:space="preserve"> and Pt and Pd catalysts in this work will be used in hydrogenation of </w:t>
      </w:r>
      <w:proofErr w:type="spellStart"/>
      <w:r w:rsidR="00AA60C5" w:rsidRPr="00AA60C5">
        <w:rPr>
          <w:rFonts w:ascii="Times New Roman" w:hAnsi="Times New Roman"/>
          <w:sz w:val="24"/>
          <w:szCs w:val="24"/>
        </w:rPr>
        <w:t>levulinic</w:t>
      </w:r>
      <w:proofErr w:type="spellEnd"/>
      <w:r w:rsidR="00AA60C5" w:rsidRPr="00AA60C5">
        <w:rPr>
          <w:rFonts w:ascii="Times New Roman" w:hAnsi="Times New Roman"/>
          <w:sz w:val="24"/>
          <w:szCs w:val="24"/>
        </w:rPr>
        <w:t xml:space="preserve"> acid to GVL</w:t>
      </w:r>
    </w:p>
    <w:p w:rsidR="007F4D94" w:rsidRPr="00F70233" w:rsidRDefault="00AA60C5" w:rsidP="00AA60C5">
      <w:pPr>
        <w:spacing w:after="0" w:line="240" w:lineRule="auto"/>
        <w:ind w:firstLine="907"/>
        <w:jc w:val="both"/>
        <w:rPr>
          <w:rFonts w:ascii="Times New Roman" w:hAnsi="Times New Roman"/>
          <w:sz w:val="24"/>
          <w:szCs w:val="24"/>
        </w:rPr>
      </w:pPr>
      <w:r w:rsidRPr="00AA60C5">
        <w:rPr>
          <w:rFonts w:ascii="Times New Roman" w:hAnsi="Times New Roman"/>
          <w:sz w:val="24"/>
          <w:szCs w:val="24"/>
        </w:rPr>
        <w:t xml:space="preserve">Specifically, the objective of this work was to prepare a </w:t>
      </w:r>
      <w:proofErr w:type="spellStart"/>
      <w:r w:rsidRPr="00AA60C5">
        <w:rPr>
          <w:rFonts w:ascii="Times New Roman" w:hAnsi="Times New Roman"/>
          <w:sz w:val="24"/>
          <w:szCs w:val="24"/>
        </w:rPr>
        <w:t>monodispersed</w:t>
      </w:r>
      <w:proofErr w:type="spellEnd"/>
      <w:r w:rsidRPr="00AA60C5">
        <w:rPr>
          <w:rFonts w:ascii="Times New Roman" w:hAnsi="Times New Roman"/>
          <w:sz w:val="24"/>
          <w:szCs w:val="24"/>
        </w:rPr>
        <w:t xml:space="preserve">, active and stable supported </w:t>
      </w:r>
      <w:r w:rsidR="00E503D6">
        <w:rPr>
          <w:rFonts w:ascii="Times New Roman" w:hAnsi="Times New Roman"/>
          <w:sz w:val="24"/>
          <w:szCs w:val="24"/>
        </w:rPr>
        <w:t>metal</w:t>
      </w:r>
      <w:r w:rsidRPr="00AA60C5">
        <w:rPr>
          <w:rFonts w:ascii="Times New Roman" w:hAnsi="Times New Roman"/>
          <w:sz w:val="24"/>
          <w:szCs w:val="24"/>
        </w:rPr>
        <w:t xml:space="preserve"> catalysts and use them in the hydrogenation of LA. The catalysts are synthesized by our method the so-called thermo-destabilization of </w:t>
      </w:r>
      <w:proofErr w:type="spellStart"/>
      <w:r w:rsidRPr="00AA60C5">
        <w:rPr>
          <w:rFonts w:ascii="Times New Roman" w:hAnsi="Times New Roman"/>
          <w:sz w:val="24"/>
          <w:szCs w:val="24"/>
        </w:rPr>
        <w:t>microemulsion</w:t>
      </w:r>
      <w:proofErr w:type="spellEnd"/>
      <w:r w:rsidRPr="00AA60C5">
        <w:rPr>
          <w:rFonts w:ascii="Times New Roman" w:hAnsi="Times New Roman"/>
          <w:sz w:val="24"/>
          <w:szCs w:val="24"/>
        </w:rPr>
        <w:t xml:space="preserve">. We used water as a solvent in order to improve the environmental impact of the reaction. The influence of support materials to the activity of the catalyst is also studied. The size and structure of prepared catalysts were characterized by using HRTEM, EDX, and SEM. The amount of </w:t>
      </w:r>
      <w:r w:rsidR="003F150F">
        <w:rPr>
          <w:rFonts w:ascii="Times New Roman" w:hAnsi="Times New Roman"/>
          <w:sz w:val="24"/>
          <w:szCs w:val="24"/>
        </w:rPr>
        <w:t xml:space="preserve">metal </w:t>
      </w:r>
      <w:proofErr w:type="spellStart"/>
      <w:r w:rsidR="003F150F">
        <w:rPr>
          <w:rFonts w:ascii="Times New Roman" w:hAnsi="Times New Roman"/>
          <w:sz w:val="24"/>
          <w:szCs w:val="24"/>
        </w:rPr>
        <w:t>nanoparticles</w:t>
      </w:r>
      <w:proofErr w:type="spellEnd"/>
      <w:r w:rsidRPr="00AA60C5">
        <w:rPr>
          <w:rFonts w:ascii="Times New Roman" w:hAnsi="Times New Roman"/>
          <w:sz w:val="24"/>
          <w:szCs w:val="24"/>
        </w:rPr>
        <w:t xml:space="preserve"> on the support was determined by ICP. </w:t>
      </w:r>
      <w:r w:rsidR="007F4D94" w:rsidRPr="00F70233">
        <w:rPr>
          <w:rFonts w:ascii="Times New Roman" w:hAnsi="Times New Roman"/>
          <w:sz w:val="24"/>
          <w:szCs w:val="24"/>
        </w:rPr>
        <w:t xml:space="preserve"> </w:t>
      </w:r>
    </w:p>
    <w:p w:rsidR="00AA60C5" w:rsidRDefault="00AA60C5"/>
    <w:sectPr w:rsidR="00AA60C5" w:rsidSect="00562DAF">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hyphenationZone w:val="425"/>
  <w:characterSpacingControl w:val="doNotCompress"/>
  <w:compat/>
  <w:rsids>
    <w:rsidRoot w:val="007F4D94"/>
    <w:rsid w:val="0035649B"/>
    <w:rsid w:val="003F150F"/>
    <w:rsid w:val="004C50E7"/>
    <w:rsid w:val="00562DAF"/>
    <w:rsid w:val="007F4D94"/>
    <w:rsid w:val="00885347"/>
    <w:rsid w:val="00AA60C5"/>
    <w:rsid w:val="00BD11F4"/>
    <w:rsid w:val="00E503D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F4D94"/>
    <w:rPr>
      <w:rFonts w:ascii="Calibri" w:eastAsia="Calibri" w:hAnsi="Calibri" w:cs="Times New Roman"/>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2403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Rini</dc:creator>
  <cp:lastModifiedBy>Rini</cp:lastModifiedBy>
  <cp:revision>4</cp:revision>
  <dcterms:created xsi:type="dcterms:W3CDTF">2016-12-07T17:22:00Z</dcterms:created>
  <dcterms:modified xsi:type="dcterms:W3CDTF">2016-12-07T19:10:00Z</dcterms:modified>
</cp:coreProperties>
</file>