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04EC8" w14:textId="77777777" w:rsidR="00816DA0" w:rsidRPr="004F5A47" w:rsidRDefault="00816DA0" w:rsidP="00816DA0">
      <w:pPr>
        <w:jc w:val="both"/>
        <w:rPr>
          <w:b/>
          <w:color w:val="000000" w:themeColor="text1"/>
          <w:sz w:val="32"/>
          <w:szCs w:val="32"/>
        </w:rPr>
      </w:pPr>
      <w:r w:rsidRPr="004F5A47">
        <w:rPr>
          <w:b/>
          <w:sz w:val="32"/>
          <w:szCs w:val="32"/>
        </w:rPr>
        <w:t xml:space="preserve">A novel immune role for NgR on B-cell populations </w:t>
      </w:r>
      <w:r w:rsidR="0015276B" w:rsidRPr="004F5A47">
        <w:rPr>
          <w:b/>
          <w:sz w:val="32"/>
          <w:szCs w:val="32"/>
        </w:rPr>
        <w:t>localized</w:t>
      </w:r>
      <w:r w:rsidRPr="004F5A47">
        <w:rPr>
          <w:b/>
          <w:sz w:val="32"/>
          <w:szCs w:val="32"/>
        </w:rPr>
        <w:t xml:space="preserve"> in the central nervous system </w:t>
      </w:r>
      <w:r>
        <w:rPr>
          <w:b/>
          <w:sz w:val="32"/>
          <w:szCs w:val="32"/>
        </w:rPr>
        <w:t xml:space="preserve">in a mouse model of multiple </w:t>
      </w:r>
      <w:r w:rsidR="0015276B">
        <w:rPr>
          <w:b/>
          <w:sz w:val="32"/>
          <w:szCs w:val="32"/>
        </w:rPr>
        <w:t>sclerosis</w:t>
      </w:r>
      <w:r w:rsidRPr="004F5A47">
        <w:rPr>
          <w:b/>
          <w:sz w:val="32"/>
          <w:szCs w:val="32"/>
        </w:rPr>
        <w:t>.</w:t>
      </w:r>
    </w:p>
    <w:p w14:paraId="652B23C6" w14:textId="77777777" w:rsidR="00AE3E37" w:rsidRDefault="00816DA0" w:rsidP="00494130">
      <w:pPr>
        <w:pStyle w:val="Heading1"/>
        <w:spacing w:before="170"/>
        <w:ind w:left="0"/>
      </w:pPr>
      <w:r w:rsidRPr="00C43DC7">
        <w:rPr>
          <w:rFonts w:ascii="Times New Roman" w:hAnsi="Times New Roman" w:cs="Times New Roman"/>
          <w:sz w:val="24"/>
          <w:szCs w:val="24"/>
          <w:u w:val="single"/>
        </w:rPr>
        <w:t>Maha Bakhuraysah</w:t>
      </w:r>
      <w:r w:rsidRPr="00C43DC7">
        <w:rPr>
          <w:rFonts w:ascii="Times New Roman" w:hAnsi="Times New Roman" w:cs="Times New Roman"/>
          <w:sz w:val="24"/>
          <w:szCs w:val="24"/>
          <w:u w:val="single"/>
          <w:vertAlign w:val="superscript"/>
        </w:rPr>
        <w:t>1</w:t>
      </w:r>
      <w:r>
        <w:rPr>
          <w:rFonts w:ascii="Times New Roman" w:hAnsi="Times New Roman" w:cs="Times New Roman"/>
          <w:sz w:val="24"/>
          <w:szCs w:val="24"/>
          <w:u w:val="single"/>
          <w:vertAlign w:val="superscript"/>
        </w:rPr>
        <w:t>,2</w:t>
      </w:r>
      <w:r w:rsidRPr="00C43DC7">
        <w:rPr>
          <w:rFonts w:ascii="Times New Roman" w:hAnsi="Times New Roman" w:cs="Times New Roman"/>
          <w:sz w:val="24"/>
          <w:szCs w:val="24"/>
        </w:rPr>
        <w:t>, Amani Alrehaili</w:t>
      </w:r>
      <w:r w:rsidRPr="00C43DC7">
        <w:rPr>
          <w:rFonts w:ascii="Times New Roman" w:hAnsi="Times New Roman" w:cs="Times New Roman"/>
          <w:sz w:val="24"/>
          <w:szCs w:val="24"/>
          <w:vertAlign w:val="superscript"/>
        </w:rPr>
        <w:t>1</w:t>
      </w:r>
      <w:r w:rsidRPr="00C43DC7">
        <w:rPr>
          <w:rFonts w:ascii="Times New Roman" w:hAnsi="Times New Roman" w:cs="Times New Roman"/>
          <w:sz w:val="24"/>
          <w:szCs w:val="24"/>
        </w:rPr>
        <w:t>, Sara Mokhtar, Jae Young Lee</w:t>
      </w:r>
      <w:r w:rsidRPr="00C43DC7">
        <w:rPr>
          <w:rFonts w:ascii="Times New Roman" w:hAnsi="Times New Roman" w:cs="Times New Roman"/>
          <w:sz w:val="24"/>
          <w:szCs w:val="24"/>
          <w:vertAlign w:val="superscript"/>
        </w:rPr>
        <w:t>1</w:t>
      </w:r>
      <w:r w:rsidRPr="00C43DC7">
        <w:rPr>
          <w:rFonts w:ascii="Times New Roman" w:hAnsi="Times New Roman" w:cs="Times New Roman"/>
          <w:sz w:val="24"/>
          <w:szCs w:val="24"/>
        </w:rPr>
        <w:t>, Peimun Aui</w:t>
      </w:r>
      <w:r w:rsidRPr="00C43DC7">
        <w:rPr>
          <w:rFonts w:ascii="Times New Roman" w:hAnsi="Times New Roman" w:cs="Times New Roman"/>
          <w:sz w:val="24"/>
          <w:szCs w:val="24"/>
          <w:vertAlign w:val="superscript"/>
        </w:rPr>
        <w:t>1</w:t>
      </w:r>
      <w:r w:rsidRPr="00C43DC7">
        <w:rPr>
          <w:rFonts w:ascii="Times New Roman" w:hAnsi="Times New Roman" w:cs="Times New Roman"/>
          <w:sz w:val="24"/>
          <w:szCs w:val="24"/>
        </w:rPr>
        <w:t>, Steven Petratos</w:t>
      </w:r>
      <w:r w:rsidRPr="00C43DC7">
        <w:rPr>
          <w:rFonts w:ascii="Times New Roman" w:hAnsi="Times New Roman" w:cs="Times New Roman"/>
          <w:sz w:val="24"/>
          <w:szCs w:val="24"/>
          <w:vertAlign w:val="superscript"/>
        </w:rPr>
        <w:t>1</w:t>
      </w:r>
    </w:p>
    <w:p w14:paraId="430849F5" w14:textId="77777777" w:rsidR="00816DA0" w:rsidRDefault="00816DA0" w:rsidP="00816DA0">
      <w:pPr>
        <w:pStyle w:val="Header"/>
        <w:jc w:val="both"/>
        <w:rPr>
          <w:rFonts w:ascii="Times New Roman" w:hAnsi="Times New Roman" w:cs="Times New Roman"/>
          <w:sz w:val="24"/>
          <w:szCs w:val="24"/>
        </w:rPr>
      </w:pPr>
      <w:r w:rsidRPr="00C43DC7">
        <w:rPr>
          <w:rFonts w:ascii="Times New Roman" w:hAnsi="Times New Roman" w:cs="Times New Roman"/>
          <w:sz w:val="24"/>
          <w:szCs w:val="24"/>
          <w:vertAlign w:val="superscript"/>
        </w:rPr>
        <w:t>1</w:t>
      </w:r>
      <w:r w:rsidRPr="00C43DC7">
        <w:rPr>
          <w:rFonts w:ascii="Times New Roman" w:hAnsi="Times New Roman" w:cs="Times New Roman"/>
          <w:sz w:val="24"/>
          <w:szCs w:val="24"/>
        </w:rPr>
        <w:t>Department of Medicine, Central Clinical School, Monash University, Prahran, VIC, Australia.</w:t>
      </w:r>
    </w:p>
    <w:p w14:paraId="300A0C7A" w14:textId="77777777" w:rsidR="00816DA0" w:rsidRPr="00C43DC7" w:rsidRDefault="00816DA0" w:rsidP="00816DA0">
      <w:pPr>
        <w:pStyle w:val="Header"/>
        <w:jc w:val="both"/>
        <w:rPr>
          <w:rFonts w:ascii="Times New Roman" w:hAnsi="Times New Roman" w:cs="Times New Roman"/>
          <w:sz w:val="24"/>
          <w:szCs w:val="24"/>
        </w:rPr>
      </w:pPr>
      <w:r w:rsidRPr="00C43DC7">
        <w:rPr>
          <w:rFonts w:ascii="Times New Roman" w:hAnsi="Times New Roman" w:cs="Times New Roman"/>
          <w:sz w:val="24"/>
          <w:szCs w:val="24"/>
          <w:vertAlign w:val="superscript"/>
        </w:rPr>
        <w:t>1</w:t>
      </w:r>
      <w:r w:rsidRPr="00C43DC7">
        <w:rPr>
          <w:rFonts w:ascii="Times New Roman" w:hAnsi="Times New Roman" w:cs="Times New Roman"/>
          <w:sz w:val="24"/>
          <w:szCs w:val="24"/>
        </w:rPr>
        <w:t xml:space="preserve">Department of </w:t>
      </w:r>
      <w:r>
        <w:rPr>
          <w:rFonts w:ascii="Times New Roman" w:hAnsi="Times New Roman" w:cs="Times New Roman"/>
          <w:sz w:val="24"/>
          <w:szCs w:val="24"/>
        </w:rPr>
        <w:t>Clinical Laboratory</w:t>
      </w:r>
      <w:r w:rsidRPr="00C43DC7">
        <w:rPr>
          <w:rFonts w:ascii="Times New Roman" w:hAnsi="Times New Roman" w:cs="Times New Roman"/>
          <w:sz w:val="24"/>
          <w:szCs w:val="24"/>
        </w:rPr>
        <w:t xml:space="preserve">, </w:t>
      </w:r>
      <w:r>
        <w:rPr>
          <w:rFonts w:ascii="Times New Roman" w:hAnsi="Times New Roman" w:cs="Times New Roman"/>
          <w:sz w:val="24"/>
          <w:szCs w:val="24"/>
        </w:rPr>
        <w:t>College of Applied Medical Science</w:t>
      </w:r>
      <w:r w:rsidRPr="00C43DC7">
        <w:rPr>
          <w:rFonts w:ascii="Times New Roman" w:hAnsi="Times New Roman" w:cs="Times New Roman"/>
          <w:sz w:val="24"/>
          <w:szCs w:val="24"/>
        </w:rPr>
        <w:t xml:space="preserve">, </w:t>
      </w:r>
      <w:r>
        <w:rPr>
          <w:rFonts w:ascii="Times New Roman" w:hAnsi="Times New Roman" w:cs="Times New Roman"/>
          <w:sz w:val="24"/>
          <w:szCs w:val="24"/>
        </w:rPr>
        <w:t>Taif</w:t>
      </w:r>
      <w:r w:rsidRPr="00C43DC7">
        <w:rPr>
          <w:rFonts w:ascii="Times New Roman" w:hAnsi="Times New Roman" w:cs="Times New Roman"/>
          <w:sz w:val="24"/>
          <w:szCs w:val="24"/>
        </w:rPr>
        <w:t xml:space="preserve"> University, </w:t>
      </w:r>
      <w:r>
        <w:rPr>
          <w:rFonts w:ascii="Times New Roman" w:hAnsi="Times New Roman" w:cs="Times New Roman"/>
          <w:sz w:val="24"/>
          <w:szCs w:val="24"/>
        </w:rPr>
        <w:t>Taif</w:t>
      </w:r>
      <w:r w:rsidRPr="00C43DC7">
        <w:rPr>
          <w:rFonts w:ascii="Times New Roman" w:hAnsi="Times New Roman" w:cs="Times New Roman"/>
          <w:sz w:val="24"/>
          <w:szCs w:val="24"/>
        </w:rPr>
        <w:t xml:space="preserve">, </w:t>
      </w:r>
      <w:r>
        <w:rPr>
          <w:rFonts w:ascii="Times New Roman" w:hAnsi="Times New Roman" w:cs="Times New Roman"/>
          <w:sz w:val="24"/>
          <w:szCs w:val="24"/>
        </w:rPr>
        <w:t>Saudi Arabia.</w:t>
      </w:r>
    </w:p>
    <w:p w14:paraId="0C8D814F" w14:textId="77777777" w:rsidR="00816DA0" w:rsidRPr="00C43DC7" w:rsidRDefault="00816DA0" w:rsidP="00816DA0">
      <w:pPr>
        <w:pStyle w:val="Header"/>
        <w:spacing w:line="360" w:lineRule="auto"/>
        <w:jc w:val="both"/>
        <w:rPr>
          <w:rFonts w:ascii="Times New Roman" w:hAnsi="Times New Roman" w:cs="Times New Roman"/>
          <w:sz w:val="24"/>
          <w:szCs w:val="24"/>
        </w:rPr>
      </w:pPr>
    </w:p>
    <w:p w14:paraId="2BA67723" w14:textId="2C6EAF3D" w:rsidR="00AE3E37" w:rsidRDefault="00AE3E37">
      <w:pPr>
        <w:pStyle w:val="BodyText"/>
        <w:rPr>
          <w:rFonts w:ascii="Arial"/>
          <w:sz w:val="20"/>
        </w:rPr>
      </w:pPr>
    </w:p>
    <w:p w14:paraId="2C353F7A" w14:textId="77777777" w:rsidR="00AE3E37" w:rsidRDefault="00AE3E37">
      <w:pPr>
        <w:pStyle w:val="BodyText"/>
        <w:spacing w:before="3"/>
        <w:rPr>
          <w:rFonts w:ascii="Arial"/>
          <w:sz w:val="21"/>
        </w:rPr>
      </w:pPr>
    </w:p>
    <w:p w14:paraId="11D0E2E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59E22AC" w14:textId="41FB6F96" w:rsidR="00816DA0" w:rsidRPr="0097013A" w:rsidRDefault="00A9710C" w:rsidP="0097013A">
      <w:pPr>
        <w:pStyle w:val="Heading3"/>
        <w:spacing w:before="147"/>
        <w:ind w:left="0"/>
        <w:jc w:val="both"/>
        <w:rPr>
          <w:color w:val="BF5A14"/>
        </w:rPr>
      </w:pPr>
      <w:r>
        <w:rPr>
          <w:color w:val="BF5A14"/>
        </w:rPr>
        <w:lastRenderedPageBreak/>
        <w:t>Abstract</w:t>
      </w:r>
      <w:r w:rsidR="00FF31F6">
        <w:rPr>
          <w:color w:val="BF5A14"/>
        </w:rPr>
        <w:t xml:space="preserve"> </w:t>
      </w:r>
    </w:p>
    <w:p w14:paraId="6EA4D708" w14:textId="15FEE65E" w:rsidR="00816DA0" w:rsidRDefault="00FF31F6" w:rsidP="00816DA0">
      <w:pPr>
        <w:jc w:val="both"/>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60051074" wp14:editId="13E9A709">
                <wp:simplePos x="0" y="0"/>
                <wp:positionH relativeFrom="column">
                  <wp:posOffset>3562350</wp:posOffset>
                </wp:positionH>
                <wp:positionV relativeFrom="paragraph">
                  <wp:posOffset>2042160</wp:posOffset>
                </wp:positionV>
                <wp:extent cx="3282950" cy="1828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282950" cy="1828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E0BF57" w14:textId="603568AF" w:rsidR="00FF31F6" w:rsidRDefault="00FF31F6" w:rsidP="00FF31F6">
                            <w:pPr>
                              <w:jc w:val="both"/>
                            </w:pPr>
                            <w:r w:rsidRPr="00C43DC7">
                              <w:rPr>
                                <w:rFonts w:ascii="Times New Roman" w:hAnsi="Times New Roman" w:cs="Times New Roman"/>
                                <w:b/>
                              </w:rPr>
                              <w:t xml:space="preserve">Figure </w:t>
                            </w:r>
                            <w:r w:rsidRPr="00C43DC7">
                              <w:rPr>
                                <w:rFonts w:ascii="Times New Roman" w:hAnsi="Times New Roman" w:cs="Times New Roman"/>
                                <w:b/>
                              </w:rPr>
                              <w:fldChar w:fldCharType="begin"/>
                            </w:r>
                            <w:r w:rsidRPr="00C43DC7">
                              <w:rPr>
                                <w:rFonts w:ascii="Times New Roman" w:hAnsi="Times New Roman" w:cs="Times New Roman"/>
                                <w:b/>
                              </w:rPr>
                              <w:instrText xml:space="preserve"> SEQ Figure \* ARABIC </w:instrText>
                            </w:r>
                            <w:r w:rsidRPr="00C43DC7">
                              <w:rPr>
                                <w:rFonts w:ascii="Times New Roman" w:hAnsi="Times New Roman" w:cs="Times New Roman"/>
                                <w:b/>
                              </w:rPr>
                              <w:fldChar w:fldCharType="separate"/>
                            </w:r>
                            <w:r>
                              <w:rPr>
                                <w:rFonts w:ascii="Times New Roman" w:hAnsi="Times New Roman" w:cs="Times New Roman"/>
                                <w:b/>
                                <w:noProof/>
                              </w:rPr>
                              <w:t>1</w:t>
                            </w:r>
                            <w:r w:rsidRPr="00C43DC7">
                              <w:rPr>
                                <w:rFonts w:ascii="Times New Roman" w:hAnsi="Times New Roman" w:cs="Times New Roman"/>
                                <w:b/>
                              </w:rPr>
                              <w:fldChar w:fldCharType="end"/>
                            </w:r>
                            <w:r w:rsidRPr="00C43DC7">
                              <w:rPr>
                                <w:rFonts w:ascii="Times New Roman" w:hAnsi="Times New Roman" w:cs="Times New Roman"/>
                                <w:b/>
                              </w:rPr>
                              <w:t>.</w:t>
                            </w:r>
                            <w:r w:rsidRPr="00C43DC7">
                              <w:t xml:space="preserve"> </w:t>
                            </w:r>
                            <w:r w:rsidRPr="00C43DC7">
                              <w:rPr>
                                <w:rFonts w:ascii="Times New Roman" w:hAnsi="Times New Roman" w:cs="Times New Roman"/>
                                <w:b/>
                                <w:bCs/>
                              </w:rPr>
                              <w:t xml:space="preserve">Localisation of double-immunofluorescence staining (NgR1-positive B-cell clusters) on 10 μm-thick longitudinal spinal cord sections during EAE in </w:t>
                            </w:r>
                            <w:r w:rsidRPr="00C43DC7">
                              <w:rPr>
                                <w:rFonts w:ascii="Times New Roman" w:hAnsi="Times New Roman" w:cs="Times New Roman"/>
                                <w:b/>
                                <w:i/>
                              </w:rPr>
                              <w:t>ngr1</w:t>
                            </w:r>
                            <w:r w:rsidRPr="00C43DC7">
                              <w:rPr>
                                <w:rFonts w:ascii="Times New Roman" w:hAnsi="Times New Roman" w:cs="Times New Roman"/>
                                <w:b/>
                                <w:i/>
                                <w:vertAlign w:val="superscript"/>
                              </w:rPr>
                              <w:t>+/+</w:t>
                            </w:r>
                            <w:r w:rsidRPr="00C43DC7">
                              <w:rPr>
                                <w:rFonts w:ascii="Times New Roman" w:hAnsi="Times New Roman" w:cs="Times New Roman"/>
                                <w:b/>
                              </w:rPr>
                              <w:t xml:space="preserve"> </w:t>
                            </w:r>
                            <w:r w:rsidRPr="00C43DC7">
                              <w:rPr>
                                <w:rFonts w:ascii="Times New Roman" w:hAnsi="Times New Roman" w:cs="Times New Roman"/>
                                <w:b/>
                                <w:bCs/>
                              </w:rPr>
                              <w:t>EAE-induced mice at clinical score 1.</w:t>
                            </w:r>
                            <w:r w:rsidRPr="00C43DC7">
                              <w:rPr>
                                <w:rFonts w:ascii="Times New Roman" w:hAnsi="Times New Roman" w:cs="Times New Roman"/>
                                <w:bCs/>
                              </w:rPr>
                              <w:t xml:space="preserve"> </w:t>
                            </w:r>
                            <w:r w:rsidRPr="00C43DC7">
                              <w:rPr>
                                <w:rFonts w:ascii="Times New Roman" w:hAnsi="Times New Roman" w:cs="Times New Roman"/>
                              </w:rPr>
                              <w:t xml:space="preserve">Anti- B220 and anti-NgR antibodies have been used to stain B-cells (green fluorescence) and NgR (red fluorescence) respectively.  Infiltrate cells were present at the meninges of </w:t>
                            </w:r>
                            <w:r w:rsidRPr="00C43DC7">
                              <w:rPr>
                                <w:rFonts w:ascii="Times New Roman" w:hAnsi="Times New Roman" w:cs="Times New Roman"/>
                                <w:i/>
                              </w:rPr>
                              <w:t>ngr1</w:t>
                            </w:r>
                            <w:r w:rsidRPr="00C43DC7">
                              <w:rPr>
                                <w:rFonts w:ascii="Times New Roman" w:hAnsi="Times New Roman" w:cs="Times New Roman"/>
                                <w:i/>
                                <w:vertAlign w:val="superscript"/>
                              </w:rPr>
                              <w:t>+/+</w:t>
                            </w:r>
                            <w:r w:rsidRPr="00C43DC7">
                              <w:rPr>
                                <w:rFonts w:ascii="Times New Roman" w:hAnsi="Times New Roman" w:cs="Times New Roman"/>
                                <w:b/>
                              </w:rPr>
                              <w:t xml:space="preserve"> </w:t>
                            </w:r>
                            <w:r w:rsidRPr="00C43DC7">
                              <w:rPr>
                                <w:rFonts w:ascii="Times New Roman" w:hAnsi="Times New Roman" w:cs="Times New Roman"/>
                              </w:rPr>
                              <w:t>mice during disease onset. Double-positive cells were aggregated and presented in follicles at the meninges (the white arrows), magnification 40x, scale bar= 50 μm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80.5pt;margin-top:160.8pt;width:258.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" filled="f" stroked="f">
                <v:textbox>
                  <w:txbxContent>
                    <w:p w14:paraId="23E0BF57" w14:textId="603568AF" w:rsidR="00FF31F6" w:rsidRDefault="00FF31F6" w:rsidP="00FF31F6">
                      <w:pPr>
                        <w:jc w:val="both"/>
                      </w:pPr>
                      <w:proofErr w:type="gramStart"/>
                      <w:r w:rsidRPr="00C43DC7">
                        <w:rPr>
                          <w:rFonts w:ascii="Times New Roman" w:hAnsi="Times New Roman" w:cs="Times New Roman"/>
                          <w:b/>
                        </w:rPr>
                        <w:t xml:space="preserve">Figure </w:t>
                      </w:r>
                      <w:r w:rsidRPr="00C43DC7">
                        <w:rPr>
                          <w:rFonts w:ascii="Times New Roman" w:hAnsi="Times New Roman" w:cs="Times New Roman"/>
                          <w:b/>
                        </w:rPr>
                        <w:fldChar w:fldCharType="begin"/>
                      </w:r>
                      <w:r w:rsidRPr="00C43DC7">
                        <w:rPr>
                          <w:rFonts w:ascii="Times New Roman" w:hAnsi="Times New Roman" w:cs="Times New Roman"/>
                          <w:b/>
                        </w:rPr>
                        <w:instrText xml:space="preserve"> SEQ Figure \* ARABIC </w:instrText>
                      </w:r>
                      <w:r w:rsidRPr="00C43DC7">
                        <w:rPr>
                          <w:rFonts w:ascii="Times New Roman" w:hAnsi="Times New Roman" w:cs="Times New Roman"/>
                          <w:b/>
                        </w:rPr>
                        <w:fldChar w:fldCharType="separate"/>
                      </w:r>
                      <w:r>
                        <w:rPr>
                          <w:rFonts w:ascii="Times New Roman" w:hAnsi="Times New Roman" w:cs="Times New Roman"/>
                          <w:b/>
                          <w:noProof/>
                        </w:rPr>
                        <w:t>1</w:t>
                      </w:r>
                      <w:r w:rsidRPr="00C43DC7">
                        <w:rPr>
                          <w:rFonts w:ascii="Times New Roman" w:hAnsi="Times New Roman" w:cs="Times New Roman"/>
                          <w:b/>
                        </w:rPr>
                        <w:fldChar w:fldCharType="end"/>
                      </w:r>
                      <w:r w:rsidRPr="00C43DC7">
                        <w:rPr>
                          <w:rFonts w:ascii="Times New Roman" w:hAnsi="Times New Roman" w:cs="Times New Roman"/>
                          <w:b/>
                        </w:rPr>
                        <w:t>.</w:t>
                      </w:r>
                      <w:proofErr w:type="gramEnd"/>
                      <w:r w:rsidRPr="00C43DC7">
                        <w:t xml:space="preserve"> </w:t>
                      </w:r>
                      <w:proofErr w:type="spellStart"/>
                      <w:proofErr w:type="gramStart"/>
                      <w:r w:rsidRPr="00C43DC7">
                        <w:rPr>
                          <w:rFonts w:ascii="Times New Roman" w:hAnsi="Times New Roman" w:cs="Times New Roman"/>
                          <w:b/>
                          <w:bCs/>
                        </w:rPr>
                        <w:t>Localisation</w:t>
                      </w:r>
                      <w:proofErr w:type="spellEnd"/>
                      <w:r w:rsidRPr="00C43DC7">
                        <w:rPr>
                          <w:rFonts w:ascii="Times New Roman" w:hAnsi="Times New Roman" w:cs="Times New Roman"/>
                          <w:b/>
                          <w:bCs/>
                        </w:rPr>
                        <w:t xml:space="preserve"> of double-immunofluorescence staining (NgR1-positive B-cell clusters) on 10 μm-thick longitudinal spinal cord sections during EAE in </w:t>
                      </w:r>
                      <w:r w:rsidRPr="00C43DC7">
                        <w:rPr>
                          <w:rFonts w:ascii="Times New Roman" w:hAnsi="Times New Roman" w:cs="Times New Roman"/>
                          <w:b/>
                          <w:i/>
                        </w:rPr>
                        <w:t>ngr1</w:t>
                      </w:r>
                      <w:r w:rsidRPr="00C43DC7">
                        <w:rPr>
                          <w:rFonts w:ascii="Times New Roman" w:hAnsi="Times New Roman" w:cs="Times New Roman"/>
                          <w:b/>
                          <w:i/>
                          <w:vertAlign w:val="superscript"/>
                        </w:rPr>
                        <w:t>+/+</w:t>
                      </w:r>
                      <w:r w:rsidRPr="00C43DC7">
                        <w:rPr>
                          <w:rFonts w:ascii="Times New Roman" w:hAnsi="Times New Roman" w:cs="Times New Roman"/>
                          <w:b/>
                        </w:rPr>
                        <w:t xml:space="preserve"> </w:t>
                      </w:r>
                      <w:r w:rsidRPr="00C43DC7">
                        <w:rPr>
                          <w:rFonts w:ascii="Times New Roman" w:hAnsi="Times New Roman" w:cs="Times New Roman"/>
                          <w:b/>
                          <w:bCs/>
                        </w:rPr>
                        <w:t>EAE-induced mice at clinical score</w:t>
                      </w:r>
                      <w:proofErr w:type="gramEnd"/>
                      <w:r w:rsidRPr="00C43DC7">
                        <w:rPr>
                          <w:rFonts w:ascii="Times New Roman" w:hAnsi="Times New Roman" w:cs="Times New Roman"/>
                          <w:b/>
                          <w:bCs/>
                        </w:rPr>
                        <w:t xml:space="preserve"> 1.</w:t>
                      </w:r>
                      <w:r w:rsidRPr="00C43DC7">
                        <w:rPr>
                          <w:rFonts w:ascii="Times New Roman" w:hAnsi="Times New Roman" w:cs="Times New Roman"/>
                          <w:bCs/>
                        </w:rPr>
                        <w:t xml:space="preserve"> </w:t>
                      </w:r>
                      <w:r w:rsidRPr="00C43DC7">
                        <w:rPr>
                          <w:rFonts w:ascii="Times New Roman" w:hAnsi="Times New Roman" w:cs="Times New Roman"/>
                        </w:rPr>
                        <w:t xml:space="preserve">Anti- B220 and anti-NgR antibodies have been used to stain B-cells (green fluorescence) and NgR (red fluorescence) respectively.  Infiltrate cells were present at the meninges of </w:t>
                      </w:r>
                      <w:r w:rsidRPr="00C43DC7">
                        <w:rPr>
                          <w:rFonts w:ascii="Times New Roman" w:hAnsi="Times New Roman" w:cs="Times New Roman"/>
                          <w:i/>
                        </w:rPr>
                        <w:t>ngr1</w:t>
                      </w:r>
                      <w:r w:rsidRPr="00C43DC7">
                        <w:rPr>
                          <w:rFonts w:ascii="Times New Roman" w:hAnsi="Times New Roman" w:cs="Times New Roman"/>
                          <w:i/>
                          <w:vertAlign w:val="superscript"/>
                        </w:rPr>
                        <w:t>+/+</w:t>
                      </w:r>
                      <w:r w:rsidRPr="00C43DC7">
                        <w:rPr>
                          <w:rFonts w:ascii="Times New Roman" w:hAnsi="Times New Roman" w:cs="Times New Roman"/>
                          <w:b/>
                        </w:rPr>
                        <w:t xml:space="preserve"> </w:t>
                      </w:r>
                      <w:r w:rsidRPr="00C43DC7">
                        <w:rPr>
                          <w:rFonts w:ascii="Times New Roman" w:hAnsi="Times New Roman" w:cs="Times New Roman"/>
                        </w:rPr>
                        <w:t>mice during disease onset. Double-positive cells were aggregated and presented in follicles at the meninges (the white arrows), magnification 40x, scale bar= 50 μm</w:t>
                      </w:r>
                    </w:p>
                  </w:txbxContent>
                </v:textbox>
                <w10:wrap type="square"/>
              </v:shape>
            </w:pict>
          </mc:Fallback>
        </mc:AlternateContent>
      </w:r>
      <w:r w:rsidR="00816DA0" w:rsidRPr="00C43DC7">
        <w:rPr>
          <w:rFonts w:ascii="Times New Roman" w:hAnsi="Times New Roman" w:cs="Times New Roman"/>
        </w:rPr>
        <w:t xml:space="preserve">Despite clear evidence demonstrating that the deletion of Nogo-receptor 1 (NgR1) can protect against axonal degeneration and thus progression of experimental autoimmune encephalomyelitis (EAE), an immunological role for this receptor is yet to yield mechanistic evidence. However, recently NgR has been suggested as an alternate receptor for the B-cell activating factor (BAFF) in the central nervous system (CNS).  Therefore our strategic aim was to define whether NgR contributes in the modulation of the adaptive immune response during EAE by promoting maturation and differentiation of BAFF-reactive B-cells within follicles during the induction of disease. </w:t>
      </w:r>
      <w:r w:rsidR="00816DA0">
        <w:rPr>
          <w:rFonts w:ascii="Times New Roman" w:hAnsi="Times New Roman" w:cs="Times New Roman"/>
        </w:rPr>
        <w:t xml:space="preserve">The results showed that </w:t>
      </w:r>
      <w:r w:rsidR="00816DA0" w:rsidRPr="00C43DC7">
        <w:rPr>
          <w:rFonts w:ascii="Times New Roman" w:hAnsi="Times New Roman" w:cs="Times New Roman"/>
        </w:rPr>
        <w:t>CNS-infiltrating blood cells revealed an augmented response in the B-cell</w:t>
      </w:r>
      <w:r w:rsidR="0015276B">
        <w:rPr>
          <w:rFonts w:ascii="Times New Roman" w:hAnsi="Times New Roman" w:cs="Times New Roman"/>
        </w:rPr>
        <w:t>s</w:t>
      </w:r>
      <w:r w:rsidR="00816DA0" w:rsidRPr="00C43DC7">
        <w:rPr>
          <w:rFonts w:ascii="Times New Roman" w:hAnsi="Times New Roman" w:cs="Times New Roman"/>
        </w:rPr>
        <w:t xml:space="preserve">, which expressed NgR1 and NgR3, observed in </w:t>
      </w:r>
      <w:r w:rsidR="00816DA0" w:rsidRPr="00C43DC7">
        <w:rPr>
          <w:rFonts w:ascii="Times New Roman" w:hAnsi="Times New Roman" w:cs="Times New Roman"/>
          <w:i/>
        </w:rPr>
        <w:t>ngr1</w:t>
      </w:r>
      <w:r w:rsidR="00816DA0" w:rsidRPr="00C43DC7">
        <w:rPr>
          <w:rFonts w:ascii="Times New Roman" w:hAnsi="Times New Roman" w:cs="Times New Roman"/>
          <w:vertAlign w:val="superscript"/>
        </w:rPr>
        <w:t xml:space="preserve">+/+ </w:t>
      </w:r>
      <w:r w:rsidR="00816DA0" w:rsidRPr="00C43DC7">
        <w:rPr>
          <w:rFonts w:ascii="Times New Roman" w:hAnsi="Times New Roman" w:cs="Times New Roman"/>
        </w:rPr>
        <w:t xml:space="preserve">mice with the onset and progression of the disease that could not be demonstrated within the spinal cords of EAE-induced </w:t>
      </w:r>
      <w:r w:rsidR="00816DA0" w:rsidRPr="00C43DC7">
        <w:rPr>
          <w:rFonts w:ascii="Times New Roman" w:hAnsi="Times New Roman" w:cs="Times New Roman"/>
          <w:i/>
          <w:iCs/>
        </w:rPr>
        <w:t>ngr1</w:t>
      </w:r>
      <w:r w:rsidR="00816DA0" w:rsidRPr="00C43DC7">
        <w:rPr>
          <w:rFonts w:ascii="Times New Roman" w:hAnsi="Times New Roman" w:cs="Times New Roman"/>
          <w:i/>
          <w:iCs/>
          <w:vertAlign w:val="superscript"/>
        </w:rPr>
        <w:t>-/-</w:t>
      </w:r>
      <w:r w:rsidR="00816DA0" w:rsidRPr="00C43DC7">
        <w:rPr>
          <w:rFonts w:ascii="Times New Roman" w:hAnsi="Times New Roman" w:cs="Times New Roman"/>
        </w:rPr>
        <w:t xml:space="preserve"> mice. Remarkably, a cluster of B-cells-expressing NgR </w:t>
      </w:r>
      <w:r w:rsidR="00816DA0">
        <w:rPr>
          <w:rFonts w:ascii="Times New Roman" w:hAnsi="Times New Roman" w:cs="Times New Roman"/>
        </w:rPr>
        <w:t xml:space="preserve">was </w:t>
      </w:r>
      <w:r w:rsidR="00816DA0" w:rsidRPr="00C43DC7">
        <w:rPr>
          <w:rFonts w:ascii="Times New Roman" w:hAnsi="Times New Roman" w:cs="Times New Roman"/>
        </w:rPr>
        <w:t>present at the meninges</w:t>
      </w:r>
      <w:r w:rsidR="00816DA0">
        <w:rPr>
          <w:rFonts w:ascii="Times New Roman" w:hAnsi="Times New Roman" w:cs="Times New Roman"/>
        </w:rPr>
        <w:t xml:space="preserve"> of lumbosacral</w:t>
      </w:r>
      <w:r w:rsidR="00816DA0" w:rsidRPr="00C43DC7">
        <w:rPr>
          <w:rFonts w:ascii="Times New Roman" w:hAnsi="Times New Roman" w:cs="Times New Roman"/>
        </w:rPr>
        <w:t xml:space="preserve"> spinal cord</w:t>
      </w:r>
      <w:r w:rsidR="00816DA0">
        <w:rPr>
          <w:rFonts w:ascii="Times New Roman" w:hAnsi="Times New Roman" w:cs="Times New Roman"/>
        </w:rPr>
        <w:t>s</w:t>
      </w:r>
      <w:r w:rsidR="00816DA0" w:rsidRPr="00C43DC7">
        <w:rPr>
          <w:rFonts w:ascii="Times New Roman" w:hAnsi="Times New Roman" w:cs="Times New Roman"/>
        </w:rPr>
        <w:t xml:space="preserve"> of the of </w:t>
      </w:r>
      <w:r w:rsidR="00816DA0" w:rsidRPr="00C43DC7">
        <w:rPr>
          <w:rFonts w:ascii="Times New Roman" w:hAnsi="Times New Roman" w:cs="Times New Roman"/>
          <w:i/>
        </w:rPr>
        <w:t>ngr1</w:t>
      </w:r>
      <w:r w:rsidR="00816DA0" w:rsidRPr="00C43DC7">
        <w:rPr>
          <w:rFonts w:ascii="Times New Roman" w:hAnsi="Times New Roman" w:cs="Times New Roman"/>
          <w:vertAlign w:val="superscript"/>
        </w:rPr>
        <w:t xml:space="preserve">+/+ </w:t>
      </w:r>
      <w:r w:rsidR="00816DA0" w:rsidRPr="00C43DC7">
        <w:rPr>
          <w:rFonts w:ascii="Times New Roman" w:hAnsi="Times New Roman" w:cs="Times New Roman"/>
        </w:rPr>
        <w:t xml:space="preserve">EAE-induced mice at clinical score 1. </w:t>
      </w:r>
      <w:r w:rsidR="00816DA0">
        <w:rPr>
          <w:rFonts w:ascii="Times New Roman" w:hAnsi="Times New Roman" w:cs="Times New Roman"/>
        </w:rPr>
        <w:t>Furthermore, t</w:t>
      </w:r>
      <w:r w:rsidR="00816DA0" w:rsidRPr="00C43DC7">
        <w:rPr>
          <w:rFonts w:ascii="Times New Roman" w:hAnsi="Times New Roman" w:cs="Times New Roman"/>
        </w:rPr>
        <w:t xml:space="preserve">here were significant increases of secreted </w:t>
      </w:r>
      <w:r w:rsidR="0015276B" w:rsidRPr="00C43DC7">
        <w:rPr>
          <w:rFonts w:ascii="Times New Roman" w:hAnsi="Times New Roman" w:cs="Times New Roman"/>
        </w:rPr>
        <w:t>immunoglobulin</w:t>
      </w:r>
      <w:r w:rsidR="0015276B">
        <w:rPr>
          <w:rFonts w:ascii="Times New Roman" w:hAnsi="Times New Roman" w:cs="Times New Roman"/>
        </w:rPr>
        <w:t>s</w:t>
      </w:r>
      <w:r w:rsidR="00816DA0" w:rsidRPr="00C43DC7">
        <w:rPr>
          <w:rFonts w:ascii="Times New Roman" w:hAnsi="Times New Roman" w:cs="Times New Roman"/>
        </w:rPr>
        <w:t xml:space="preserve"> from these NgR1-expressing B-cells. Importantly, these cells could be directed into the </w:t>
      </w:r>
      <w:r w:rsidR="00816DA0" w:rsidRPr="00E31CC9">
        <w:rPr>
          <w:rFonts w:ascii="Times New Roman" w:hAnsi="Times New Roman" w:cs="Times New Roman"/>
        </w:rPr>
        <w:t>synthesis phase of the cell cycle, after stimulating sorted cells by extracellular BAFF</w:t>
      </w:r>
      <w:r w:rsidR="00816DA0" w:rsidRPr="00E31CC9">
        <w:rPr>
          <w:rFonts w:ascii="Times New Roman" w:hAnsi="Times New Roman" w:cs="Times New Roman"/>
          <w:i/>
        </w:rPr>
        <w:t xml:space="preserve"> in vitro</w:t>
      </w:r>
      <w:r w:rsidR="00816DA0">
        <w:rPr>
          <w:rFonts w:ascii="Times New Roman" w:hAnsi="Times New Roman" w:cs="Times New Roman"/>
        </w:rPr>
        <w:t>;</w:t>
      </w:r>
      <w:r w:rsidR="00816DA0" w:rsidRPr="00E31CC9">
        <w:rPr>
          <w:rFonts w:ascii="Times New Roman" w:hAnsi="Times New Roman" w:cs="Times New Roman"/>
        </w:rPr>
        <w:t xml:space="preserve"> however</w:t>
      </w:r>
      <w:r w:rsidR="00816DA0">
        <w:rPr>
          <w:rFonts w:ascii="Times New Roman" w:hAnsi="Times New Roman" w:cs="Times New Roman"/>
        </w:rPr>
        <w:t>,</w:t>
      </w:r>
      <w:r w:rsidR="00816DA0" w:rsidRPr="00E31CC9">
        <w:rPr>
          <w:rFonts w:ascii="Times New Roman" w:hAnsi="Times New Roman" w:cs="Times New Roman"/>
        </w:rPr>
        <w:t xml:space="preserve"> when BAFF </w:t>
      </w:r>
      <w:r w:rsidR="0015276B" w:rsidRPr="00E31CC9">
        <w:rPr>
          <w:rFonts w:ascii="Times New Roman" w:hAnsi="Times New Roman" w:cs="Times New Roman"/>
        </w:rPr>
        <w:t>signaling</w:t>
      </w:r>
      <w:r w:rsidR="00816DA0" w:rsidRPr="00E31CC9">
        <w:rPr>
          <w:rFonts w:ascii="Times New Roman" w:hAnsi="Times New Roman" w:cs="Times New Roman"/>
        </w:rPr>
        <w:t xml:space="preserve"> </w:t>
      </w:r>
      <w:r w:rsidR="00816DA0">
        <w:rPr>
          <w:rFonts w:ascii="Times New Roman" w:hAnsi="Times New Roman" w:cs="Times New Roman"/>
        </w:rPr>
        <w:t xml:space="preserve">was </w:t>
      </w:r>
      <w:r w:rsidR="00816DA0" w:rsidRPr="00E31CC9">
        <w:rPr>
          <w:rFonts w:ascii="Times New Roman" w:hAnsi="Times New Roman" w:cs="Times New Roman"/>
        </w:rPr>
        <w:t>blocked using either rBAFF-R</w:t>
      </w:r>
      <w:r w:rsidR="00816DA0">
        <w:rPr>
          <w:rFonts w:ascii="Times New Roman" w:hAnsi="Times New Roman" w:cs="Times New Roman"/>
        </w:rPr>
        <w:t>,</w:t>
      </w:r>
      <w:r w:rsidR="00816DA0" w:rsidRPr="00E31CC9">
        <w:rPr>
          <w:rFonts w:ascii="Times New Roman" w:hAnsi="Times New Roman" w:cs="Times New Roman"/>
        </w:rPr>
        <w:t xml:space="preserve"> or NgR1-Fc</w:t>
      </w:r>
      <w:r w:rsidR="00816DA0">
        <w:rPr>
          <w:rFonts w:ascii="Times New Roman" w:hAnsi="Times New Roman" w:cs="Times New Roman"/>
        </w:rPr>
        <w:t>,</w:t>
      </w:r>
      <w:r w:rsidR="00816DA0" w:rsidRPr="00E31CC9">
        <w:rPr>
          <w:rFonts w:ascii="Times New Roman" w:hAnsi="Times New Roman" w:cs="Times New Roman"/>
        </w:rPr>
        <w:t xml:space="preserve"> or NgR3 peptides, the cells were observed to be into G0/G1 phase. </w:t>
      </w:r>
      <w:r w:rsidR="00816DA0">
        <w:rPr>
          <w:rFonts w:ascii="Times New Roman" w:hAnsi="Times New Roman" w:cs="Times New Roman"/>
        </w:rPr>
        <w:t>As a consequence</w:t>
      </w:r>
      <w:r w:rsidR="00816DA0" w:rsidRPr="00E31CC9">
        <w:rPr>
          <w:rFonts w:ascii="Times New Roman" w:hAnsi="Times New Roman" w:cs="Times New Roman"/>
        </w:rPr>
        <w:t xml:space="preserve">, when </w:t>
      </w:r>
      <w:r w:rsidR="00816DA0">
        <w:rPr>
          <w:rFonts w:ascii="Times New Roman" w:hAnsi="Times New Roman" w:cs="Times New Roman"/>
        </w:rPr>
        <w:t xml:space="preserve">we </w:t>
      </w:r>
      <w:r w:rsidR="00816DA0" w:rsidRPr="00E31CC9">
        <w:rPr>
          <w:rFonts w:ascii="Times New Roman" w:hAnsi="Times New Roman" w:cs="Times New Roman"/>
        </w:rPr>
        <w:t xml:space="preserve">blocked NgR1-ligand </w:t>
      </w:r>
      <w:r w:rsidR="0015276B" w:rsidRPr="00E31CC9">
        <w:rPr>
          <w:rFonts w:ascii="Times New Roman" w:hAnsi="Times New Roman" w:cs="Times New Roman"/>
        </w:rPr>
        <w:t>signaling</w:t>
      </w:r>
      <w:r w:rsidR="00816DA0" w:rsidRPr="00E31CC9">
        <w:rPr>
          <w:rFonts w:ascii="Times New Roman" w:hAnsi="Times New Roman" w:cs="Times New Roman"/>
        </w:rPr>
        <w:t xml:space="preserve"> using a novel hematopoietic stem cell-based delivery of a therapeutic protein, immune lineage-differentiated cells, including ZsGreen and fusion protein, were trafficking into the CNS during acute EAE.</w:t>
      </w:r>
      <w:r w:rsidR="00816DA0" w:rsidRPr="00C43DC7">
        <w:rPr>
          <w:rFonts w:ascii="Times New Roman" w:hAnsi="Times New Roman" w:cs="Times New Roman"/>
          <w:b/>
          <w:bCs/>
        </w:rPr>
        <w:t xml:space="preserve"> </w:t>
      </w:r>
      <w:r w:rsidR="00816DA0" w:rsidRPr="00C43DC7">
        <w:rPr>
          <w:rFonts w:ascii="Times New Roman" w:hAnsi="Times New Roman" w:cs="Times New Roman"/>
        </w:rPr>
        <w:t>Collectively</w:t>
      </w:r>
      <w:r w:rsidR="00816DA0">
        <w:rPr>
          <w:rFonts w:ascii="Times New Roman" w:hAnsi="Times New Roman" w:cs="Times New Roman"/>
        </w:rPr>
        <w:t xml:space="preserve">, these data indicate that the existence of an </w:t>
      </w:r>
      <w:r w:rsidR="00816DA0" w:rsidRPr="00C43DC7">
        <w:rPr>
          <w:rFonts w:ascii="Times New Roman" w:hAnsi="Times New Roman" w:cs="Times New Roman"/>
        </w:rPr>
        <w:t>inducible expression of NgR1 and NgR3 in specific immune lineage cells upon the induction of EAE</w:t>
      </w:r>
      <w:r w:rsidR="00816DA0">
        <w:rPr>
          <w:rFonts w:ascii="Times New Roman" w:hAnsi="Times New Roman" w:cs="Times New Roman"/>
        </w:rPr>
        <w:t>,</w:t>
      </w:r>
      <w:r w:rsidR="00816DA0" w:rsidRPr="00C43DC7">
        <w:rPr>
          <w:rFonts w:ascii="Times New Roman" w:hAnsi="Times New Roman" w:cs="Times New Roman"/>
        </w:rPr>
        <w:t xml:space="preserve"> and that the follicular-like NgR1</w:t>
      </w:r>
      <w:r w:rsidR="00816DA0">
        <w:rPr>
          <w:rFonts w:ascii="Times New Roman" w:hAnsi="Times New Roman" w:cs="Times New Roman"/>
        </w:rPr>
        <w:t xml:space="preserve"> and NgR3</w:t>
      </w:r>
      <w:r w:rsidR="00816DA0" w:rsidRPr="00C43DC7">
        <w:rPr>
          <w:rFonts w:ascii="Times New Roman" w:hAnsi="Times New Roman" w:cs="Times New Roman"/>
        </w:rPr>
        <w:t>-positive B-cells in the meninges may play an active role during the induction of EAE. Thus, our data reinforce the idea that blocking the interaction of BAFF and NgR1 and NgR3 may be vital for neuroprotection during inflammatory insults</w:t>
      </w:r>
      <w:r w:rsidR="00816DA0">
        <w:rPr>
          <w:rFonts w:ascii="Times New Roman" w:hAnsi="Times New Roman" w:cs="Times New Roman"/>
        </w:rPr>
        <w:t xml:space="preserve">. </w:t>
      </w:r>
    </w:p>
    <w:p w14:paraId="44DA30BD" w14:textId="77777777" w:rsidR="00816DA0" w:rsidRPr="009F6608" w:rsidRDefault="00816DA0" w:rsidP="00816DA0">
      <w:pPr>
        <w:jc w:val="both"/>
        <w:rPr>
          <w:rFonts w:ascii="Times New Roman" w:hAnsi="Times New Roman" w:cs="Times New Roman"/>
        </w:rPr>
      </w:pPr>
      <w:r w:rsidRPr="009F6608">
        <w:rPr>
          <w:rFonts w:ascii="Times New Roman" w:hAnsi="Times New Roman" w:cs="Times New Roman"/>
          <w:b/>
        </w:rPr>
        <w:t>Keywords:</w:t>
      </w:r>
      <w:r w:rsidRPr="009F6608">
        <w:rPr>
          <w:rFonts w:ascii="Times New Roman" w:hAnsi="Times New Roman" w:cs="Times New Roman"/>
        </w:rPr>
        <w:t xml:space="preserve"> Nogo-receptor, B-cells, B-cell activating factor, experimental autoimmune encephalomyelitis, Multiple sclerosis. </w:t>
      </w:r>
    </w:p>
    <w:p w14:paraId="018C8C9E" w14:textId="77777777" w:rsidR="00816DA0" w:rsidRPr="009F6608" w:rsidRDefault="00816DA0" w:rsidP="00816DA0">
      <w:pPr>
        <w:jc w:val="both"/>
        <w:rPr>
          <w:rFonts w:ascii="Times New Roman" w:hAnsi="Times New Roman" w:cs="Times New Roman"/>
        </w:rPr>
      </w:pPr>
    </w:p>
    <w:p w14:paraId="07FB4798" w14:textId="75C15C4D" w:rsidR="00AE3E37" w:rsidRDefault="00A9710C" w:rsidP="00816DA0">
      <w:pPr>
        <w:pStyle w:val="BodyText"/>
        <w:spacing w:before="90" w:line="280" w:lineRule="auto"/>
        <w:ind w:left="100"/>
        <w:jc w:val="both"/>
      </w:pPr>
      <w:r>
        <w:br w:type="column"/>
      </w:r>
      <w:r w:rsidRPr="00FF31F6">
        <w:rPr>
          <w:rFonts w:ascii="Arial" w:eastAsia="Arial" w:hAnsi="Arial" w:cs="Arial"/>
          <w:b/>
          <w:bCs/>
          <w:color w:val="BF5A14"/>
          <w:sz w:val="20"/>
          <w:szCs w:val="20"/>
        </w:rPr>
        <w:lastRenderedPageBreak/>
        <w:t>Image</w:t>
      </w:r>
    </w:p>
    <w:p w14:paraId="4DF63C8E" w14:textId="6A31A89C" w:rsidR="00AE3E37" w:rsidRDefault="00FF31F6">
      <w:pPr>
        <w:pStyle w:val="BodyText"/>
        <w:spacing w:before="2"/>
        <w:rPr>
          <w:rFonts w:ascii="Arial"/>
          <w:b/>
          <w:sz w:val="16"/>
        </w:rPr>
      </w:pPr>
      <w:r>
        <w:rPr>
          <w:rFonts w:ascii="Arial"/>
          <w:b/>
          <w:sz w:val="16"/>
        </w:rPr>
        <w:t xml:space="preserve"> </w:t>
      </w:r>
    </w:p>
    <w:p w14:paraId="7A7DEA9D" w14:textId="3FB0A4FD" w:rsidR="00997458" w:rsidRDefault="00FF31F6" w:rsidP="005973B9">
      <w:pPr>
        <w:spacing w:line="204" w:lineRule="exact"/>
        <w:rPr>
          <w:rFonts w:ascii="Arial"/>
          <w:b/>
          <w:color w:val="BF5A14"/>
          <w:sz w:val="20"/>
        </w:rPr>
      </w:pPr>
      <w:r>
        <w:rPr>
          <w:rFonts w:ascii="Arial"/>
          <w:noProof/>
          <w:sz w:val="20"/>
        </w:rPr>
        <w:drawing>
          <wp:anchor distT="0" distB="0" distL="114300" distR="114300" simplePos="0" relativeHeight="251658240" behindDoc="0" locked="0" layoutInCell="1" allowOverlap="1" wp14:anchorId="1FF07199" wp14:editId="15C1257F">
            <wp:simplePos x="0" y="0"/>
            <wp:positionH relativeFrom="column">
              <wp:posOffset>187960</wp:posOffset>
            </wp:positionH>
            <wp:positionV relativeFrom="paragraph">
              <wp:posOffset>132080</wp:posOffset>
            </wp:positionV>
            <wp:extent cx="3188970" cy="1714500"/>
            <wp:effectExtent l="0" t="0" r="11430" b="12700"/>
            <wp:wrapNone/>
            <wp:docPr id="1" name="Picture 1" descr="Macintosh HD:Users:mahamb:Desktop:PhD:manuscript Figure 2016:Figure 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mahamb:Desktop:PhD:manuscript Figure 2016:Figure 2a.jpg"/>
                    <pic:cNvPicPr>
                      <a:picLocks noChangeAspect="1" noChangeArrowheads="1"/>
                    </pic:cNvPicPr>
                  </pic:nvPicPr>
                  <pic:blipFill rotWithShape="1">
                    <a:blip r:embed="rId9">
                      <a:extLst>
                        <a:ext uri="{28A0092B-C50C-407E-A947-70E740481C1C}">
                          <a14:useLocalDpi xmlns:a14="http://schemas.microsoft.com/office/drawing/2010/main" val="0"/>
                        </a:ext>
                      </a:extLst>
                    </a:blip>
                    <a:srcRect l="6890" r="12895" b="56878"/>
                    <a:stretch/>
                  </pic:blipFill>
                  <pic:spPr bwMode="auto">
                    <a:xfrm rot="10800000" flipH="1" flipV="1">
                      <a:off x="0" y="0"/>
                      <a:ext cx="3188970" cy="17145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4B9E7515" w14:textId="77777777" w:rsidR="00997458" w:rsidRDefault="00997458">
      <w:pPr>
        <w:rPr>
          <w:rFonts w:ascii="Arial"/>
          <w:b/>
          <w:color w:val="BF5A14"/>
          <w:sz w:val="20"/>
        </w:rPr>
      </w:pPr>
      <w:r>
        <w:rPr>
          <w:rFonts w:ascii="Arial"/>
          <w:b/>
          <w:color w:val="BF5A14"/>
          <w:sz w:val="20"/>
        </w:rPr>
        <w:br w:type="page"/>
      </w:r>
    </w:p>
    <w:p w14:paraId="18FE7DC6" w14:textId="77777777" w:rsidR="00997458" w:rsidRPr="00997458" w:rsidRDefault="005973B9" w:rsidP="00997458">
      <w:pPr>
        <w:spacing w:line="204" w:lineRule="exact"/>
        <w:rPr>
          <w:rFonts w:ascii="Arial"/>
          <w:b/>
          <w:sz w:val="20"/>
        </w:rPr>
      </w:pPr>
      <w:r>
        <w:rPr>
          <w:rFonts w:ascii="Arial"/>
          <w:b/>
          <w:color w:val="BF5A14"/>
          <w:sz w:val="20"/>
        </w:rPr>
        <w:lastRenderedPageBreak/>
        <w:t>Recent Publications (minimum 5)</w:t>
      </w:r>
    </w:p>
    <w:p w14:paraId="762BD1EB" w14:textId="0FAE90A0" w:rsidR="00997458" w:rsidRPr="00997458" w:rsidRDefault="00997458" w:rsidP="00997458">
      <w:pPr>
        <w:pStyle w:val="ListParagraph"/>
        <w:widowControl/>
        <w:numPr>
          <w:ilvl w:val="0"/>
          <w:numId w:val="5"/>
        </w:numPr>
        <w:rPr>
          <w:rFonts w:ascii="Times" w:eastAsia="Times New Roman" w:hAnsi="Times" w:cs="Times New Roman"/>
          <w:sz w:val="20"/>
          <w:szCs w:val="20"/>
          <w:lang w:val="en-AU"/>
        </w:rPr>
      </w:pPr>
      <w:r w:rsidRPr="00997458">
        <w:rPr>
          <w:rFonts w:ascii="Times New Roman" w:eastAsiaTheme="minorHAnsi" w:hAnsi="Times New Roman" w:cs="Times New Roman"/>
          <w:sz w:val="20"/>
          <w:szCs w:val="20"/>
          <w:lang w:val="en-AU"/>
        </w:rPr>
        <w:t>AMANI ALREHAILI, PHD; JAE LEE, PHD; MAHA BAK</w:t>
      </w:r>
      <w:r w:rsidR="006B11A4">
        <w:rPr>
          <w:rFonts w:ascii="Times New Roman" w:eastAsiaTheme="minorHAnsi" w:hAnsi="Times New Roman" w:cs="Times New Roman"/>
          <w:sz w:val="20"/>
          <w:szCs w:val="20"/>
          <w:lang w:val="en-AU"/>
        </w:rPr>
        <w:t>HURAYSAH, PHD; MIN JOUNG KIM, B</w:t>
      </w:r>
      <w:r w:rsidRPr="00997458">
        <w:rPr>
          <w:rFonts w:ascii="Times New Roman" w:eastAsiaTheme="minorHAnsi" w:hAnsi="Times New Roman" w:cs="Times New Roman"/>
          <w:sz w:val="20"/>
          <w:szCs w:val="20"/>
          <w:lang w:val="en-AU"/>
        </w:rPr>
        <w:t xml:space="preserve">IOMEDSCI(HONS); PEI-MUN AUI, BBIOMEDSCI(HONS); KYLIE ANN MAGEE, BSC (HONS); STEVEN PETRATOS. Nogo receptor contributes to Microglial/Macrophage activity during EAE progression. </w:t>
      </w:r>
      <w:r w:rsidRPr="00997458">
        <w:rPr>
          <w:rFonts w:ascii="Times New Roman" w:eastAsiaTheme="minorHAnsi" w:hAnsi="Times New Roman" w:cs="Times New Roman"/>
          <w:i/>
          <w:sz w:val="20"/>
          <w:szCs w:val="20"/>
          <w:lang w:val="en-AU"/>
        </w:rPr>
        <w:t>J Neuroinflamm</w:t>
      </w:r>
      <w:r w:rsidR="00255B1D">
        <w:rPr>
          <w:rFonts w:ascii="Times New Roman" w:eastAsiaTheme="minorHAnsi" w:hAnsi="Times New Roman" w:cs="Times New Roman"/>
          <w:sz w:val="20"/>
          <w:szCs w:val="20"/>
          <w:lang w:val="en-AU"/>
        </w:rPr>
        <w:t>. 2017, I</w:t>
      </w:r>
      <w:r w:rsidRPr="00997458">
        <w:rPr>
          <w:rFonts w:ascii="Times New Roman" w:eastAsiaTheme="minorHAnsi" w:hAnsi="Times New Roman" w:cs="Times New Roman"/>
          <w:sz w:val="20"/>
          <w:szCs w:val="20"/>
          <w:lang w:val="en-AU"/>
        </w:rPr>
        <w:t>n press</w:t>
      </w:r>
      <w:r w:rsidRPr="00997458">
        <w:rPr>
          <w:rFonts w:ascii="Tahoma" w:eastAsia="Times New Roman" w:hAnsi="Tahoma" w:cs="Times New Roman"/>
          <w:color w:val="212121"/>
          <w:sz w:val="20"/>
          <w:szCs w:val="20"/>
          <w:lang w:val="en-AU"/>
        </w:rPr>
        <w:br/>
      </w:r>
    </w:p>
    <w:p w14:paraId="0A211F08" w14:textId="0B63D906" w:rsidR="0097013A" w:rsidRPr="007877E2" w:rsidRDefault="007877E2" w:rsidP="00997458">
      <w:pPr>
        <w:pStyle w:val="NormalWeb"/>
        <w:numPr>
          <w:ilvl w:val="0"/>
          <w:numId w:val="5"/>
        </w:numPr>
        <w:jc w:val="both"/>
        <w:rPr>
          <w:rFonts w:ascii="Tahoma" w:hAnsi="Tahoma"/>
          <w:color w:val="212121"/>
          <w:sz w:val="23"/>
          <w:szCs w:val="23"/>
        </w:rPr>
      </w:pPr>
      <w:r w:rsidRPr="00C43DC7">
        <w:rPr>
          <w:rFonts w:ascii="Times New Roman" w:hAnsi="Times New Roman"/>
        </w:rPr>
        <w:t xml:space="preserve">MOKHTAR, S. H., </w:t>
      </w:r>
      <w:r>
        <w:rPr>
          <w:rFonts w:ascii="Times New Roman" w:hAnsi="Times New Roman"/>
        </w:rPr>
        <w:t xml:space="preserve">MAGEE, K., </w:t>
      </w:r>
      <w:r w:rsidRPr="00C43DC7">
        <w:rPr>
          <w:rFonts w:ascii="Times New Roman" w:hAnsi="Times New Roman"/>
        </w:rPr>
        <w:t>LEE</w:t>
      </w:r>
      <w:r>
        <w:rPr>
          <w:rFonts w:ascii="Times New Roman" w:hAnsi="Times New Roman"/>
        </w:rPr>
        <w:t>,</w:t>
      </w:r>
      <w:r w:rsidRPr="00C43DC7">
        <w:rPr>
          <w:rFonts w:ascii="Times New Roman" w:hAnsi="Times New Roman"/>
        </w:rPr>
        <w:t xml:space="preserve"> J</w:t>
      </w:r>
      <w:r>
        <w:rPr>
          <w:rFonts w:ascii="Times New Roman" w:hAnsi="Times New Roman"/>
        </w:rPr>
        <w:t xml:space="preserve">. </w:t>
      </w:r>
      <w:r w:rsidRPr="00C43DC7">
        <w:rPr>
          <w:rFonts w:ascii="Times New Roman" w:hAnsi="Times New Roman"/>
        </w:rPr>
        <w:t>Y</w:t>
      </w:r>
      <w:r>
        <w:rPr>
          <w:rFonts w:ascii="Times New Roman" w:hAnsi="Times New Roman"/>
        </w:rPr>
        <w:t xml:space="preserve">., </w:t>
      </w:r>
      <w:r w:rsidRPr="00C43DC7">
        <w:rPr>
          <w:rFonts w:ascii="Times New Roman" w:hAnsi="Times New Roman"/>
        </w:rPr>
        <w:t>B</w:t>
      </w:r>
      <w:r>
        <w:rPr>
          <w:rFonts w:ascii="Times New Roman" w:hAnsi="Times New Roman"/>
        </w:rPr>
        <w:t xml:space="preserve">AKHURAYSAH, M. M., CRAM, D. S., </w:t>
      </w:r>
      <w:r w:rsidRPr="00C43DC7">
        <w:rPr>
          <w:rFonts w:ascii="Times New Roman" w:hAnsi="Times New Roman"/>
        </w:rPr>
        <w:t>ALREHAILI A</w:t>
      </w:r>
      <w:r>
        <w:rPr>
          <w:rFonts w:ascii="Times New Roman" w:hAnsi="Times New Roman"/>
        </w:rPr>
        <w:t>., Kim, M. J.,</w:t>
      </w:r>
      <w:r w:rsidRPr="007877E2">
        <w:rPr>
          <w:rFonts w:ascii="Times New Roman" w:hAnsi="Times New Roman"/>
        </w:rPr>
        <w:t xml:space="preserve"> </w:t>
      </w:r>
      <w:r w:rsidRPr="00C43DC7">
        <w:rPr>
          <w:rFonts w:ascii="Times New Roman" w:hAnsi="Times New Roman"/>
        </w:rPr>
        <w:t>THOMAS</w:t>
      </w:r>
      <w:r>
        <w:rPr>
          <w:rFonts w:ascii="Times New Roman" w:hAnsi="Times New Roman"/>
        </w:rPr>
        <w:t>,</w:t>
      </w:r>
      <w:r w:rsidRPr="00C43DC7">
        <w:rPr>
          <w:rFonts w:ascii="Times New Roman" w:hAnsi="Times New Roman"/>
        </w:rPr>
        <w:t xml:space="preserve"> S</w:t>
      </w:r>
      <w:r>
        <w:rPr>
          <w:rFonts w:ascii="Times New Roman" w:hAnsi="Times New Roman"/>
        </w:rPr>
        <w:t xml:space="preserve">., KENNY, R., MCLEAN, C., </w:t>
      </w:r>
      <w:r>
        <w:rPr>
          <w:rFonts w:ascii="timesnewromanpsmt" w:hAnsi="timesnewromanpsmt"/>
          <w:color w:val="212121"/>
          <w:sz w:val="24"/>
          <w:szCs w:val="24"/>
        </w:rPr>
        <w:t>BIRPANAGOS, A., AZARI, M.,</w:t>
      </w:r>
      <w:r w:rsidR="00997458">
        <w:rPr>
          <w:rFonts w:ascii="Times New Roman" w:hAnsi="Times New Roman"/>
        </w:rPr>
        <w:t xml:space="preserve"> STEER, D., </w:t>
      </w:r>
      <w:r w:rsidRPr="007877E2">
        <w:rPr>
          <w:rFonts w:ascii="Times New Roman" w:hAnsi="Times New Roman"/>
        </w:rPr>
        <w:t xml:space="preserve">PETRATOS, S. </w:t>
      </w:r>
      <w:r w:rsidR="0097013A" w:rsidRPr="007877E2">
        <w:rPr>
          <w:rFonts w:ascii="Times New Roman" w:hAnsi="Times New Roman"/>
        </w:rPr>
        <w:t>T</w:t>
      </w:r>
      <w:r>
        <w:rPr>
          <w:rFonts w:ascii="Times New Roman" w:hAnsi="Times New Roman"/>
        </w:rPr>
        <w:t xml:space="preserve">he </w:t>
      </w:r>
      <w:r w:rsidR="0097013A" w:rsidRPr="007877E2">
        <w:rPr>
          <w:rFonts w:ascii="Times New Roman" w:hAnsi="Times New Roman"/>
        </w:rPr>
        <w:t>Amyloid-beta-dependent phosphorylation of CRMP-2 dissociates kinesin</w:t>
      </w:r>
      <w:r w:rsidR="0097013A" w:rsidRPr="007877E2">
        <w:rPr>
          <w:rFonts w:ascii="Times New Roman" w:hAnsi="Times New Roman"/>
        </w:rPr>
        <w:br/>
        <w:t xml:space="preserve">in Alzheimer’s disease, </w:t>
      </w:r>
      <w:r w:rsidR="0097013A" w:rsidRPr="00997458">
        <w:rPr>
          <w:rFonts w:ascii="Times New Roman" w:hAnsi="Times New Roman"/>
          <w:i/>
        </w:rPr>
        <w:t>Int J Alzheimers Dis</w:t>
      </w:r>
      <w:r w:rsidR="00255B1D">
        <w:rPr>
          <w:rFonts w:ascii="Times New Roman" w:hAnsi="Times New Roman"/>
        </w:rPr>
        <w:t>, 2017, I</w:t>
      </w:r>
      <w:r w:rsidR="0097013A" w:rsidRPr="007877E2">
        <w:rPr>
          <w:rFonts w:ascii="Times New Roman" w:hAnsi="Times New Roman"/>
        </w:rPr>
        <w:t>n press.</w:t>
      </w:r>
    </w:p>
    <w:p w14:paraId="33B036B8" w14:textId="77777777" w:rsidR="0097013A" w:rsidRPr="0097013A" w:rsidRDefault="0097013A" w:rsidP="00997458">
      <w:pPr>
        <w:widowControl/>
        <w:numPr>
          <w:ilvl w:val="0"/>
          <w:numId w:val="5"/>
        </w:numPr>
        <w:jc w:val="both"/>
        <w:rPr>
          <w:rFonts w:ascii="Times New Roman" w:hAnsi="Times New Roman" w:cs="Times New Roman"/>
        </w:rPr>
      </w:pPr>
      <w:r w:rsidRPr="00C43DC7">
        <w:rPr>
          <w:rFonts w:ascii="Times New Roman" w:hAnsi="Times New Roman" w:cs="Times New Roman"/>
        </w:rPr>
        <w:t xml:space="preserve">BAKHURAYSAH, M. M., SIATSKAS, C. &amp; PETRATOS, S. 2016. Hematopoietic stem cell transplantation for multiple sclerosis: is it a clinical reality? </w:t>
      </w:r>
      <w:r w:rsidRPr="00C43DC7">
        <w:rPr>
          <w:rFonts w:ascii="Times New Roman" w:hAnsi="Times New Roman" w:cs="Times New Roman"/>
          <w:i/>
          <w:iCs/>
        </w:rPr>
        <w:t>Stem Cell Res Ther,</w:t>
      </w:r>
      <w:r w:rsidRPr="00C43DC7">
        <w:rPr>
          <w:rFonts w:ascii="Times New Roman" w:hAnsi="Times New Roman" w:cs="Times New Roman"/>
        </w:rPr>
        <w:t xml:space="preserve"> 7</w:t>
      </w:r>
      <w:r w:rsidRPr="00C43DC7">
        <w:rPr>
          <w:rFonts w:ascii="Times New Roman" w:hAnsi="Times New Roman" w:cs="Times New Roman"/>
          <w:b/>
          <w:bCs/>
        </w:rPr>
        <w:t>,</w:t>
      </w:r>
      <w:r w:rsidRPr="00C43DC7">
        <w:rPr>
          <w:rFonts w:ascii="Times New Roman" w:hAnsi="Times New Roman" w:cs="Times New Roman"/>
        </w:rPr>
        <w:t xml:space="preserve"> 12.</w:t>
      </w:r>
    </w:p>
    <w:p w14:paraId="0A300F42" w14:textId="77777777" w:rsidR="0097013A" w:rsidRPr="00C43DC7" w:rsidRDefault="0097013A" w:rsidP="0097013A">
      <w:pPr>
        <w:jc w:val="both"/>
        <w:rPr>
          <w:rFonts w:ascii="Times New Roman" w:hAnsi="Times New Roman" w:cs="Times New Roman"/>
        </w:rPr>
      </w:pPr>
    </w:p>
    <w:p w14:paraId="70C6055B" w14:textId="77777777" w:rsidR="0097013A" w:rsidRPr="00C43DC7" w:rsidRDefault="0097013A" w:rsidP="00997458">
      <w:pPr>
        <w:widowControl/>
        <w:numPr>
          <w:ilvl w:val="0"/>
          <w:numId w:val="5"/>
        </w:numPr>
        <w:jc w:val="both"/>
        <w:rPr>
          <w:rFonts w:ascii="Times New Roman" w:hAnsi="Times New Roman" w:cs="Times New Roman"/>
        </w:rPr>
      </w:pPr>
      <w:r w:rsidRPr="00C43DC7">
        <w:rPr>
          <w:rFonts w:ascii="Times New Roman" w:hAnsi="Times New Roman" w:cs="Times New Roman"/>
        </w:rPr>
        <w:lastRenderedPageBreak/>
        <w:t xml:space="preserve">ALREHAILI A, LEE JY, TAGHIAN K, MAHABAKHURAYSAH, THOMAS SPEROS, PETRATOS S. 2014. Microglial mechanisms governing axonal degeneration in multiple sclerosis. </w:t>
      </w:r>
      <w:r w:rsidRPr="00673D34">
        <w:rPr>
          <w:rFonts w:ascii="Times New Roman" w:hAnsi="Times New Roman" w:cs="Times New Roman"/>
          <w:i/>
        </w:rPr>
        <w:t>J Neurol Neurophysiol</w:t>
      </w:r>
      <w:r w:rsidRPr="00C43DC7">
        <w:rPr>
          <w:rFonts w:ascii="Times New Roman" w:hAnsi="Times New Roman" w:cs="Times New Roman"/>
        </w:rPr>
        <w:t>. 5:206.</w:t>
      </w:r>
    </w:p>
    <w:p w14:paraId="77C85E9B" w14:textId="77777777" w:rsidR="0097013A" w:rsidRPr="00C43DC7" w:rsidRDefault="0097013A" w:rsidP="0097013A">
      <w:pPr>
        <w:jc w:val="both"/>
        <w:rPr>
          <w:rFonts w:ascii="Times New Roman" w:hAnsi="Times New Roman" w:cs="Times New Roman"/>
        </w:rPr>
      </w:pPr>
    </w:p>
    <w:p w14:paraId="5CE24589" w14:textId="77777777" w:rsidR="0097013A" w:rsidRPr="0097013A" w:rsidRDefault="0097013A" w:rsidP="00997458">
      <w:pPr>
        <w:pStyle w:val="ListParagraph"/>
        <w:numPr>
          <w:ilvl w:val="0"/>
          <w:numId w:val="5"/>
        </w:numPr>
        <w:autoSpaceDE w:val="0"/>
        <w:autoSpaceDN w:val="0"/>
        <w:adjustRightInd w:val="0"/>
        <w:spacing w:before="0" w:line="240" w:lineRule="auto"/>
        <w:contextualSpacing/>
        <w:rPr>
          <w:rFonts w:ascii="Times New Roman" w:hAnsi="Times New Roman" w:cs="Times New Roman"/>
        </w:rPr>
      </w:pPr>
      <w:r w:rsidRPr="00C43DC7">
        <w:rPr>
          <w:rFonts w:ascii="Times New Roman" w:hAnsi="Times New Roman" w:cs="Times New Roman"/>
        </w:rPr>
        <w:t xml:space="preserve">MOKHTAR, S. H., BAKHURAYSAH, M. M., CRAM, D. S. &amp; PETRATOS, S. 2013. The Beta-amyloid protein of Alzheimer's disease: communication breakdown by modifying the neuronal cytoskeleton. </w:t>
      </w:r>
      <w:r w:rsidRPr="00C43DC7">
        <w:rPr>
          <w:rFonts w:ascii="Times New Roman" w:hAnsi="Times New Roman" w:cs="Times New Roman"/>
          <w:i/>
          <w:iCs/>
        </w:rPr>
        <w:t>Int J Alzheimers Dis,</w:t>
      </w:r>
      <w:r w:rsidRPr="00C43DC7">
        <w:rPr>
          <w:rFonts w:ascii="Times New Roman" w:hAnsi="Times New Roman" w:cs="Times New Roman"/>
        </w:rPr>
        <w:t xml:space="preserve"> 2013</w:t>
      </w:r>
      <w:r w:rsidRPr="00C43DC7">
        <w:rPr>
          <w:rFonts w:ascii="Times New Roman" w:hAnsi="Times New Roman" w:cs="Times New Roman"/>
          <w:b/>
          <w:bCs/>
        </w:rPr>
        <w:t>,</w:t>
      </w:r>
      <w:r w:rsidRPr="00C43DC7">
        <w:rPr>
          <w:rFonts w:ascii="Times New Roman" w:hAnsi="Times New Roman" w:cs="Times New Roman"/>
        </w:rPr>
        <w:t xml:space="preserve"> 910502.</w:t>
      </w:r>
    </w:p>
    <w:p w14:paraId="6F9281E4" w14:textId="77777777" w:rsidR="0097013A" w:rsidRPr="0097013A" w:rsidRDefault="0097013A" w:rsidP="0097013A">
      <w:pPr>
        <w:autoSpaceDE w:val="0"/>
        <w:autoSpaceDN w:val="0"/>
        <w:adjustRightInd w:val="0"/>
        <w:rPr>
          <w:rFonts w:ascii="Times New Roman" w:hAnsi="Times New Roman" w:cs="Times New Roman"/>
        </w:rPr>
      </w:pPr>
    </w:p>
    <w:p w14:paraId="628E01F6" w14:textId="77777777" w:rsidR="0097013A" w:rsidRPr="00C43DC7" w:rsidRDefault="0097013A" w:rsidP="00997458">
      <w:pPr>
        <w:pStyle w:val="ListParagraph"/>
        <w:numPr>
          <w:ilvl w:val="0"/>
          <w:numId w:val="5"/>
        </w:numPr>
        <w:autoSpaceDE w:val="0"/>
        <w:autoSpaceDN w:val="0"/>
        <w:adjustRightInd w:val="0"/>
        <w:spacing w:before="0" w:line="240" w:lineRule="auto"/>
        <w:contextualSpacing/>
        <w:rPr>
          <w:rFonts w:ascii="Times New Roman" w:hAnsi="Times New Roman" w:cs="Times New Roman"/>
        </w:rPr>
      </w:pPr>
      <w:r w:rsidRPr="00C43DC7">
        <w:rPr>
          <w:rFonts w:ascii="Times New Roman" w:hAnsi="Times New Roman" w:cs="Times New Roman"/>
        </w:rPr>
        <w:t xml:space="preserve">LITWAK, S. A., PAYNE, N. L., CAMPANALE, N., OZTURK, E., LEE, J. Y., PETRATOS, S., SIATSKAS, C., BAKHURAYSAH, M. &amp; BERNARD, C. C. 2013. Nogo-receptor 1 deficiency has no influence on immune cell repertoire or function during experimental autoimmune encephalomyelitis. </w:t>
      </w:r>
      <w:r w:rsidRPr="00C43DC7">
        <w:rPr>
          <w:rFonts w:ascii="Times New Roman" w:hAnsi="Times New Roman" w:cs="Times New Roman"/>
          <w:i/>
          <w:iCs/>
        </w:rPr>
        <w:t>PLoS One,</w:t>
      </w:r>
      <w:r w:rsidRPr="00C43DC7">
        <w:rPr>
          <w:rFonts w:ascii="Times New Roman" w:hAnsi="Times New Roman" w:cs="Times New Roman"/>
        </w:rPr>
        <w:t xml:space="preserve"> 8</w:t>
      </w:r>
      <w:r w:rsidRPr="00C43DC7">
        <w:rPr>
          <w:rFonts w:ascii="Times New Roman" w:hAnsi="Times New Roman" w:cs="Times New Roman"/>
          <w:b/>
          <w:bCs/>
        </w:rPr>
        <w:t>,</w:t>
      </w:r>
      <w:r w:rsidRPr="00C43DC7">
        <w:rPr>
          <w:rFonts w:ascii="Times New Roman" w:hAnsi="Times New Roman" w:cs="Times New Roman"/>
        </w:rPr>
        <w:t xml:space="preserve"> e82101</w:t>
      </w:r>
      <w:r>
        <w:rPr>
          <w:rFonts w:ascii="Times New Roman" w:hAnsi="Times New Roman" w:cs="Times New Roman"/>
        </w:rPr>
        <w:t>.</w:t>
      </w:r>
    </w:p>
    <w:p w14:paraId="7CEE1733" w14:textId="77777777" w:rsidR="00AE3E37" w:rsidRPr="008756E6" w:rsidRDefault="00AE3E37" w:rsidP="008756E6">
      <w:pPr>
        <w:tabs>
          <w:tab w:val="left" w:pos="384"/>
        </w:tabs>
        <w:ind w:right="117"/>
      </w:pPr>
    </w:p>
    <w:p w14:paraId="54FD01C0"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9391744" w14:textId="77777777" w:rsidR="00AE3E37" w:rsidRDefault="00AE3E37">
      <w:pPr>
        <w:pStyle w:val="BodyText"/>
        <w:rPr>
          <w:rFonts w:ascii="Calibri"/>
          <w:sz w:val="20"/>
        </w:rPr>
      </w:pPr>
    </w:p>
    <w:p w14:paraId="6E3E507C" w14:textId="2698201C" w:rsidR="00AE3E37" w:rsidRDefault="007877E2">
      <w:pPr>
        <w:pStyle w:val="BodyText"/>
        <w:spacing w:line="40" w:lineRule="exact"/>
        <w:ind w:left="2202"/>
        <w:rPr>
          <w:rFonts w:ascii="Calibri"/>
          <w:sz w:val="4"/>
        </w:rPr>
      </w:pPr>
      <w:r>
        <w:rPr>
          <w:rFonts w:ascii="Calibri"/>
          <w:noProof/>
          <w:sz w:val="4"/>
        </w:rPr>
        <mc:AlternateContent>
          <mc:Choice Requires="wpg">
            <w:drawing>
              <wp:inline distT="0" distB="0" distL="0" distR="0" wp14:anchorId="5AFD6BD6" wp14:editId="7218434A">
                <wp:extent cx="3975735" cy="25400"/>
                <wp:effectExtent l="0" t="0" r="1206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w14:anchorId="06EDAE11"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A29B82" w14:textId="35149802" w:rsidR="00AE3E37" w:rsidRDefault="00C11968" w:rsidP="00404E5B">
      <w:pPr>
        <w:spacing w:before="92"/>
        <w:ind w:right="4234"/>
        <w:rPr>
          <w:rFonts w:ascii="Arial"/>
        </w:rPr>
      </w:pPr>
      <w:r w:rsidRPr="00C11968">
        <w:rPr>
          <w:noProof/>
        </w:rPr>
        <w:drawing>
          <wp:anchor distT="0" distB="0" distL="114300" distR="114300" simplePos="0" relativeHeight="251660288" behindDoc="0" locked="0" layoutInCell="1" allowOverlap="1" wp14:anchorId="3E519E30" wp14:editId="7FD849AB">
            <wp:simplePos x="0" y="0"/>
            <wp:positionH relativeFrom="column">
              <wp:posOffset>131445</wp:posOffset>
            </wp:positionH>
            <wp:positionV relativeFrom="paragraph">
              <wp:posOffset>100330</wp:posOffset>
            </wp:positionV>
            <wp:extent cx="414655" cy="5746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14655" cy="574675"/>
                    </a:xfrm>
                    <a:prstGeom prst="rect">
                      <a:avLst/>
                    </a:prstGeom>
                  </pic:spPr>
                </pic:pic>
              </a:graphicData>
            </a:graphic>
            <wp14:sizeRelH relativeFrom="page">
              <wp14:pctWidth>0</wp14:pctWidth>
            </wp14:sizeRelH>
            <wp14:sizeRelV relativeFrom="page">
              <wp14:pctHeight>0</wp14:pctHeight>
            </wp14:sizeRelV>
          </wp:anchor>
        </w:drawing>
      </w:r>
      <w:r w:rsidRPr="00C11968">
        <w:rPr>
          <w:noProof/>
        </w:rPr>
        <w:t xml:space="preserve"> </w:t>
      </w:r>
      <w:r w:rsidR="008756E6">
        <w:rPr>
          <w:noProof/>
        </w:rPr>
        <w:drawing>
          <wp:inline distT="0" distB="0" distL="0" distR="0" wp14:anchorId="07003D42" wp14:editId="2F3AB2E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6539E9E" w14:textId="503A6643" w:rsidR="00535538" w:rsidRPr="00535538" w:rsidRDefault="00535538" w:rsidP="007B0E4A">
      <w:pPr>
        <w:jc w:val="both"/>
        <w:rPr>
          <w:rFonts w:ascii="Times" w:eastAsia="Times New Roman" w:hAnsi="Times" w:cs="Times New Roman"/>
          <w:sz w:val="20"/>
          <w:szCs w:val="20"/>
          <w:lang w:val="en-AU"/>
        </w:rPr>
      </w:pPr>
      <w:r w:rsidRPr="007B0E4A">
        <w:rPr>
          <w:rFonts w:ascii="Arial" w:eastAsia="Times New Roman" w:hAnsi="Arial" w:cs="Arial"/>
          <w:color w:val="454545"/>
          <w:sz w:val="20"/>
          <w:szCs w:val="20"/>
          <w:shd w:val="clear" w:color="auto" w:fill="FFFFFF"/>
          <w:lang w:val="en-AU"/>
        </w:rPr>
        <w:t xml:space="preserve">Dr Maha Bakhurayah has her expertise in evaluation and passion in improving the health and wellbeing. </w:t>
      </w:r>
      <w:r w:rsidRPr="00535538">
        <w:rPr>
          <w:rFonts w:ascii="Arial" w:eastAsia="Times New Roman" w:hAnsi="Arial" w:cs="Arial"/>
          <w:color w:val="454545"/>
          <w:sz w:val="20"/>
          <w:szCs w:val="20"/>
          <w:shd w:val="clear" w:color="auto" w:fill="FFFFFF"/>
          <w:lang w:val="en-AU"/>
        </w:rPr>
        <w:t xml:space="preserve">My research focuses on the role of the Nogo receptor in Multiple Sclerosis, and we are working with Experimental Autoimmune Encephalomyelitis (EAE). Previous data has </w:t>
      </w:r>
      <w:r>
        <w:rPr>
          <w:rFonts w:ascii="Arial" w:eastAsia="Times New Roman" w:hAnsi="Arial" w:cs="Arial"/>
          <w:color w:val="454545"/>
          <w:sz w:val="20"/>
          <w:szCs w:val="20"/>
          <w:shd w:val="clear" w:color="auto" w:fill="FFFFFF"/>
          <w:lang w:val="en-AU"/>
        </w:rPr>
        <w:t>mentioned</w:t>
      </w:r>
      <w:r w:rsidRPr="00535538">
        <w:rPr>
          <w:rFonts w:ascii="Arial" w:eastAsia="Times New Roman" w:hAnsi="Arial" w:cs="Arial"/>
          <w:color w:val="454545"/>
          <w:sz w:val="20"/>
          <w:szCs w:val="20"/>
          <w:shd w:val="clear" w:color="auto" w:fill="FFFFFF"/>
          <w:lang w:val="en-AU"/>
        </w:rPr>
        <w:t xml:space="preserve"> that there was no new rol</w:t>
      </w:r>
      <w:r>
        <w:rPr>
          <w:rFonts w:ascii="Arial" w:eastAsia="Times New Roman" w:hAnsi="Arial" w:cs="Arial"/>
          <w:color w:val="454545"/>
          <w:sz w:val="20"/>
          <w:szCs w:val="20"/>
          <w:shd w:val="clear" w:color="auto" w:fill="FFFFFF"/>
          <w:lang w:val="en-AU"/>
        </w:rPr>
        <w:t>e associated with Nogo receptor, thus I focused</w:t>
      </w:r>
      <w:r w:rsidRPr="00535538">
        <w:rPr>
          <w:rFonts w:ascii="Arial" w:eastAsia="Times New Roman" w:hAnsi="Arial" w:cs="Arial"/>
          <w:color w:val="454545"/>
          <w:sz w:val="20"/>
          <w:szCs w:val="20"/>
          <w:shd w:val="clear" w:color="auto" w:fill="FFFFFF"/>
          <w:lang w:val="en-AU"/>
        </w:rPr>
        <w:t xml:space="preserve"> </w:t>
      </w:r>
      <w:r>
        <w:rPr>
          <w:rFonts w:ascii="Arial" w:eastAsia="Times New Roman" w:hAnsi="Arial" w:cs="Arial"/>
          <w:color w:val="454545"/>
          <w:sz w:val="20"/>
          <w:szCs w:val="20"/>
          <w:shd w:val="clear" w:color="auto" w:fill="FFFFFF"/>
          <w:lang w:val="en-AU"/>
        </w:rPr>
        <w:t>on</w:t>
      </w:r>
      <w:r w:rsidRPr="00535538">
        <w:rPr>
          <w:rFonts w:ascii="Arial" w:eastAsia="Times New Roman" w:hAnsi="Arial" w:cs="Arial"/>
          <w:color w:val="454545"/>
          <w:sz w:val="20"/>
          <w:szCs w:val="20"/>
          <w:shd w:val="clear" w:color="auto" w:fill="FFFFFF"/>
          <w:lang w:val="en-AU"/>
        </w:rPr>
        <w:t xml:space="preserve"> the</w:t>
      </w:r>
      <w:r>
        <w:rPr>
          <w:rFonts w:ascii="Arial" w:eastAsia="Times New Roman" w:hAnsi="Arial" w:cs="Arial"/>
          <w:color w:val="454545"/>
          <w:sz w:val="20"/>
          <w:szCs w:val="20"/>
          <w:shd w:val="clear" w:color="auto" w:fill="FFFFFF"/>
          <w:lang w:val="en-AU"/>
        </w:rPr>
        <w:t xml:space="preserve"> immunological arm in this model and i discovered the existence of B-cells expressing NgR in EAE</w:t>
      </w:r>
      <w:r w:rsidRPr="00535538">
        <w:rPr>
          <w:rFonts w:ascii="Arial" w:eastAsia="Times New Roman" w:hAnsi="Arial" w:cs="Arial"/>
          <w:color w:val="454545"/>
          <w:sz w:val="20"/>
          <w:szCs w:val="20"/>
          <w:shd w:val="clear" w:color="auto" w:fill="FFFFFF"/>
          <w:lang w:val="en-AU"/>
        </w:rPr>
        <w:t xml:space="preserve">. It has been published recently that in MS patients B cells are localised in the brain, and we found </w:t>
      </w:r>
      <w:r>
        <w:rPr>
          <w:rFonts w:ascii="Arial" w:eastAsia="Times New Roman" w:hAnsi="Arial" w:cs="Arial"/>
          <w:color w:val="454545"/>
          <w:sz w:val="20"/>
          <w:szCs w:val="20"/>
          <w:shd w:val="clear" w:color="auto" w:fill="FFFFFF"/>
          <w:lang w:val="en-AU"/>
        </w:rPr>
        <w:t>it</w:t>
      </w:r>
      <w:r w:rsidRPr="00535538">
        <w:rPr>
          <w:rFonts w:ascii="Arial" w:eastAsia="Times New Roman" w:hAnsi="Arial" w:cs="Arial"/>
          <w:color w:val="454545"/>
          <w:sz w:val="20"/>
          <w:szCs w:val="20"/>
          <w:shd w:val="clear" w:color="auto" w:fill="FFFFFF"/>
          <w:lang w:val="en-AU"/>
        </w:rPr>
        <w:t xml:space="preserve"> in mice. The studies haven't mentioned anything about the Nogo receptor but we found them too.  </w:t>
      </w:r>
    </w:p>
    <w:p w14:paraId="6434AACF" w14:textId="36CBDFC0" w:rsidR="00AE3E37" w:rsidRPr="00535538" w:rsidRDefault="00AE3E37" w:rsidP="00535538">
      <w:pPr>
        <w:spacing w:before="41" w:line="154" w:lineRule="exact"/>
        <w:ind w:left="213" w:right="231"/>
        <w:jc w:val="both"/>
        <w:rPr>
          <w:rFonts w:asciiTheme="minorHAnsi" w:hAnsiTheme="minorHAnsi" w:cs="Times New Roman"/>
        </w:rPr>
      </w:pPr>
    </w:p>
    <w:p w14:paraId="5389A635" w14:textId="743F3E7D"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C11968" w:rsidRPr="00EA03BD">
          <w:rPr>
            <w:rStyle w:val="Hyperlink"/>
            <w:rFonts w:ascii="Arial"/>
            <w:sz w:val="14"/>
          </w:rPr>
          <w:t>maha.bakhuraysah@hotmail.com</w:t>
        </w:r>
      </w:hyperlink>
    </w:p>
    <w:p w14:paraId="5221E2BB" w14:textId="1842C689" w:rsidR="00535538" w:rsidRDefault="00535538">
      <w:pPr>
        <w:spacing w:before="62"/>
        <w:ind w:left="4217" w:right="4235"/>
        <w:jc w:val="center"/>
        <w:rPr>
          <w:rFonts w:ascii="Arial"/>
          <w:sz w:val="14"/>
        </w:rPr>
      </w:pPr>
      <w:r>
        <w:rPr>
          <w:rStyle w:val="Hyperlink"/>
          <w:rFonts w:ascii="Arial"/>
          <w:sz w:val="14"/>
        </w:rPr>
        <w:t>Ocean_star_121@hotmail.com</w:t>
      </w:r>
    </w:p>
    <w:p w14:paraId="62BA2561" w14:textId="77777777" w:rsidR="00AE3E37" w:rsidRDefault="007877E2">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14:anchorId="79EDAB38" wp14:editId="2DCE6DBE">
                <wp:simplePos x="0" y="0"/>
                <wp:positionH relativeFrom="page">
                  <wp:posOffset>2058670</wp:posOffset>
                </wp:positionH>
                <wp:positionV relativeFrom="paragraph">
                  <wp:posOffset>168274</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1A38EA2F" w14:textId="77777777" w:rsidR="00AE3E37" w:rsidRDefault="00AE3E37">
      <w:pPr>
        <w:pStyle w:val="BodyText"/>
        <w:rPr>
          <w:rFonts w:ascii="Arial"/>
          <w:sz w:val="20"/>
        </w:rPr>
      </w:pPr>
    </w:p>
    <w:p w14:paraId="147CCECA" w14:textId="77777777" w:rsidR="00AE3E37" w:rsidRDefault="00AE3E37">
      <w:pPr>
        <w:pStyle w:val="BodyText"/>
        <w:rPr>
          <w:rFonts w:ascii="Arial"/>
          <w:sz w:val="20"/>
        </w:rPr>
      </w:pPr>
    </w:p>
    <w:p w14:paraId="1315DA53" w14:textId="77777777" w:rsidR="00AE3E37" w:rsidRDefault="00AE3E37">
      <w:pPr>
        <w:pStyle w:val="BodyText"/>
        <w:spacing w:before="7"/>
        <w:rPr>
          <w:rFonts w:ascii="Arial"/>
          <w:sz w:val="29"/>
        </w:rPr>
      </w:pPr>
    </w:p>
    <w:p w14:paraId="48656BCF" w14:textId="77777777" w:rsidR="00AE3E37" w:rsidRPr="00B21A57" w:rsidRDefault="00A9710C">
      <w:pPr>
        <w:spacing w:before="39"/>
        <w:ind w:left="100"/>
        <w:rPr>
          <w:rFonts w:ascii="Minion Pro"/>
          <w:b/>
          <w:sz w:val="20"/>
        </w:rPr>
      </w:pPr>
      <w:r w:rsidRPr="00B21A57">
        <w:rPr>
          <w:rFonts w:ascii="Minion Pro"/>
          <w:b/>
          <w:sz w:val="20"/>
        </w:rPr>
        <w:t>Notes/Comments:</w:t>
      </w:r>
    </w:p>
    <w:p w14:paraId="75E5ACE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72614ED" w14:textId="70DF8D7C" w:rsidR="00AE3E37" w:rsidRDefault="00C11968">
      <w:pPr>
        <w:pStyle w:val="BodyText"/>
        <w:spacing w:before="3"/>
        <w:rPr>
          <w:rFonts w:ascii="Minion Pro"/>
          <w:sz w:val="26"/>
        </w:rPr>
      </w:pPr>
      <w:r>
        <w:rPr>
          <w:rFonts w:ascii="Minion Pro"/>
          <w:sz w:val="26"/>
        </w:rPr>
        <w:lastRenderedPageBreak/>
        <w:t>If it</w:t>
      </w:r>
      <w:r>
        <w:rPr>
          <w:rFonts w:ascii="Minion Pro"/>
          <w:sz w:val="26"/>
        </w:rPr>
        <w:t>’</w:t>
      </w:r>
      <w:r>
        <w:rPr>
          <w:rFonts w:ascii="Minion Pro"/>
          <w:sz w:val="26"/>
        </w:rPr>
        <w:t>s possible,</w:t>
      </w:r>
      <w:bookmarkStart w:id="0" w:name="_GoBack"/>
      <w:bookmarkEnd w:id="0"/>
      <w:r>
        <w:rPr>
          <w:rFonts w:ascii="Minion Pro"/>
          <w:sz w:val="26"/>
        </w:rPr>
        <w:t xml:space="preserve"> I</w:t>
      </w:r>
      <w:r>
        <w:rPr>
          <w:rFonts w:ascii="Minion Pro"/>
          <w:sz w:val="26"/>
        </w:rPr>
        <w:t>’</w:t>
      </w:r>
      <w:r>
        <w:rPr>
          <w:rFonts w:ascii="Minion Pro"/>
          <w:sz w:val="26"/>
        </w:rPr>
        <w:t xml:space="preserve">ll make a poster as well as oral talk.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77614" w14:textId="77777777" w:rsidR="00F0166E" w:rsidRDefault="00F0166E">
      <w:r>
        <w:separator/>
      </w:r>
    </w:p>
  </w:endnote>
  <w:endnote w:type="continuationSeparator" w:id="0">
    <w:p w14:paraId="395C6714" w14:textId="77777777" w:rsidR="00F0166E" w:rsidRDefault="00F0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明朝">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92E93" w14:textId="0DD6D944" w:rsidR="0097013A" w:rsidRDefault="007877E2">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192E712" wp14:editId="07F6458D">
              <wp:simplePos x="0" y="0"/>
              <wp:positionH relativeFrom="page">
                <wp:posOffset>3201670</wp:posOffset>
              </wp:positionH>
              <wp:positionV relativeFrom="page">
                <wp:posOffset>10147935</wp:posOffset>
              </wp:positionV>
              <wp:extent cx="1167130" cy="316865"/>
              <wp:effectExtent l="0" t="0" r="127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505BD97" w14:textId="77777777" w:rsidR="0097013A" w:rsidRPr="005B3A56" w:rsidRDefault="0097013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472F28" w14:textId="77777777" w:rsidR="0097013A" w:rsidRPr="005B3A56" w:rsidRDefault="0097013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505BD97" w14:textId="77777777" w:rsidR="0097013A" w:rsidRPr="005B3A56" w:rsidRDefault="0097013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472F28" w14:textId="77777777" w:rsidR="0097013A" w:rsidRPr="005B3A56" w:rsidRDefault="0097013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1E552" w14:textId="77777777" w:rsidR="00F0166E" w:rsidRDefault="00F0166E">
      <w:r>
        <w:separator/>
      </w:r>
    </w:p>
  </w:footnote>
  <w:footnote w:type="continuationSeparator" w:id="0">
    <w:p w14:paraId="28D45923" w14:textId="77777777" w:rsidR="00F0166E" w:rsidRDefault="00F016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C51A2" w14:textId="1A83123F" w:rsidR="0097013A" w:rsidRDefault="007877E2">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1F09579E" wp14:editId="315FC538">
              <wp:simplePos x="0" y="0"/>
              <wp:positionH relativeFrom="page">
                <wp:posOffset>444500</wp:posOffset>
              </wp:positionH>
              <wp:positionV relativeFrom="page">
                <wp:posOffset>613410</wp:posOffset>
              </wp:positionV>
              <wp:extent cx="6552565" cy="509270"/>
              <wp:effectExtent l="0" t="0" r="635" b="241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BDCFDEA" w14:textId="77777777" w:rsidR="0097013A" w:rsidRPr="005B3A56" w:rsidRDefault="0097013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05B820" w14:textId="77777777" w:rsidR="0097013A" w:rsidRPr="005B3A56" w:rsidRDefault="0097013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BDCFDEA" w14:textId="77777777" w:rsidR="0097013A" w:rsidRPr="005B3A56" w:rsidRDefault="0097013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05B820" w14:textId="77777777" w:rsidR="0097013A" w:rsidRPr="005B3A56" w:rsidRDefault="0097013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8D760C"/>
    <w:multiLevelType w:val="hybridMultilevel"/>
    <w:tmpl w:val="ED44FE44"/>
    <w:lvl w:ilvl="0" w:tplc="0CCC7244">
      <w:start w:val="1"/>
      <w:numFmt w:val="decimal"/>
      <w:lvlText w:val="%1."/>
      <w:lvlJc w:val="left"/>
      <w:pPr>
        <w:tabs>
          <w:tab w:val="num" w:pos="720"/>
        </w:tabs>
        <w:ind w:left="720" w:hanging="360"/>
      </w:pPr>
    </w:lvl>
    <w:lvl w:ilvl="1" w:tplc="34BEEED4" w:tentative="1">
      <w:start w:val="1"/>
      <w:numFmt w:val="decimal"/>
      <w:lvlText w:val="%2."/>
      <w:lvlJc w:val="left"/>
      <w:pPr>
        <w:tabs>
          <w:tab w:val="num" w:pos="1440"/>
        </w:tabs>
        <w:ind w:left="1440" w:hanging="360"/>
      </w:pPr>
    </w:lvl>
    <w:lvl w:ilvl="2" w:tplc="E3A257F8" w:tentative="1">
      <w:start w:val="1"/>
      <w:numFmt w:val="decimal"/>
      <w:lvlText w:val="%3."/>
      <w:lvlJc w:val="left"/>
      <w:pPr>
        <w:tabs>
          <w:tab w:val="num" w:pos="2160"/>
        </w:tabs>
        <w:ind w:left="2160" w:hanging="360"/>
      </w:pPr>
    </w:lvl>
    <w:lvl w:ilvl="3" w:tplc="15FCB312" w:tentative="1">
      <w:start w:val="1"/>
      <w:numFmt w:val="decimal"/>
      <w:lvlText w:val="%4."/>
      <w:lvlJc w:val="left"/>
      <w:pPr>
        <w:tabs>
          <w:tab w:val="num" w:pos="2880"/>
        </w:tabs>
        <w:ind w:left="2880" w:hanging="360"/>
      </w:pPr>
    </w:lvl>
    <w:lvl w:ilvl="4" w:tplc="6C569FDC" w:tentative="1">
      <w:start w:val="1"/>
      <w:numFmt w:val="decimal"/>
      <w:lvlText w:val="%5."/>
      <w:lvlJc w:val="left"/>
      <w:pPr>
        <w:tabs>
          <w:tab w:val="num" w:pos="3600"/>
        </w:tabs>
        <w:ind w:left="3600" w:hanging="360"/>
      </w:pPr>
    </w:lvl>
    <w:lvl w:ilvl="5" w:tplc="43848238" w:tentative="1">
      <w:start w:val="1"/>
      <w:numFmt w:val="decimal"/>
      <w:lvlText w:val="%6."/>
      <w:lvlJc w:val="left"/>
      <w:pPr>
        <w:tabs>
          <w:tab w:val="num" w:pos="4320"/>
        </w:tabs>
        <w:ind w:left="4320" w:hanging="360"/>
      </w:pPr>
    </w:lvl>
    <w:lvl w:ilvl="6" w:tplc="391E8FEA" w:tentative="1">
      <w:start w:val="1"/>
      <w:numFmt w:val="decimal"/>
      <w:lvlText w:val="%7."/>
      <w:lvlJc w:val="left"/>
      <w:pPr>
        <w:tabs>
          <w:tab w:val="num" w:pos="5040"/>
        </w:tabs>
        <w:ind w:left="5040" w:hanging="360"/>
      </w:pPr>
    </w:lvl>
    <w:lvl w:ilvl="7" w:tplc="7A1CF716" w:tentative="1">
      <w:start w:val="1"/>
      <w:numFmt w:val="decimal"/>
      <w:lvlText w:val="%8."/>
      <w:lvlJc w:val="left"/>
      <w:pPr>
        <w:tabs>
          <w:tab w:val="num" w:pos="5760"/>
        </w:tabs>
        <w:ind w:left="5760" w:hanging="360"/>
      </w:pPr>
    </w:lvl>
    <w:lvl w:ilvl="8" w:tplc="CE2CE380" w:tentative="1">
      <w:start w:val="1"/>
      <w:numFmt w:val="decimal"/>
      <w:lvlText w:val="%9."/>
      <w:lvlJc w:val="left"/>
      <w:pPr>
        <w:tabs>
          <w:tab w:val="num" w:pos="6480"/>
        </w:tabs>
        <w:ind w:left="6480" w:hanging="360"/>
      </w:pPr>
    </w:lvl>
  </w:abstractNum>
  <w:abstractNum w:abstractNumId="1">
    <w:nsid w:val="25B70FC6"/>
    <w:multiLevelType w:val="hybridMultilevel"/>
    <w:tmpl w:val="A0E85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276B"/>
    <w:rsid w:val="00255B1D"/>
    <w:rsid w:val="00292ED9"/>
    <w:rsid w:val="00404E5B"/>
    <w:rsid w:val="00414F7B"/>
    <w:rsid w:val="004355DC"/>
    <w:rsid w:val="004749B4"/>
    <w:rsid w:val="00494130"/>
    <w:rsid w:val="004F3523"/>
    <w:rsid w:val="00535538"/>
    <w:rsid w:val="00554713"/>
    <w:rsid w:val="005973B9"/>
    <w:rsid w:val="005B3A56"/>
    <w:rsid w:val="006060CE"/>
    <w:rsid w:val="0063497F"/>
    <w:rsid w:val="006B11A4"/>
    <w:rsid w:val="007877E2"/>
    <w:rsid w:val="007B0E4A"/>
    <w:rsid w:val="00816DA0"/>
    <w:rsid w:val="00873DF0"/>
    <w:rsid w:val="008756E6"/>
    <w:rsid w:val="00961949"/>
    <w:rsid w:val="0097013A"/>
    <w:rsid w:val="00997458"/>
    <w:rsid w:val="009B2D44"/>
    <w:rsid w:val="00A07E82"/>
    <w:rsid w:val="00A9710C"/>
    <w:rsid w:val="00AE3E37"/>
    <w:rsid w:val="00B21A57"/>
    <w:rsid w:val="00B87E84"/>
    <w:rsid w:val="00C11968"/>
    <w:rsid w:val="00C33602"/>
    <w:rsid w:val="00CD6F55"/>
    <w:rsid w:val="00DE3104"/>
    <w:rsid w:val="00F0166E"/>
    <w:rsid w:val="00F72EEA"/>
    <w:rsid w:val="00F84CAE"/>
    <w:rsid w:val="00FF31F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D50F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OC1">
    <w:name w:val="toc 1"/>
    <w:basedOn w:val="Normal"/>
    <w:next w:val="Normal"/>
    <w:autoRedefine/>
    <w:uiPriority w:val="39"/>
    <w:unhideWhenUsed/>
    <w:rsid w:val="00816DA0"/>
    <w:pPr>
      <w:widowControl/>
      <w:tabs>
        <w:tab w:val="right" w:leader="dot" w:pos="8630"/>
      </w:tabs>
      <w:spacing w:before="120" w:line="360" w:lineRule="auto"/>
    </w:pPr>
    <w:rPr>
      <w:rFonts w:ascii="Times New Roman" w:eastAsiaTheme="minorEastAsia" w:hAnsi="Times New Roman" w:cs="Times New Roman"/>
      <w:b/>
      <w:sz w:val="24"/>
      <w:szCs w:val="24"/>
      <w:lang w:val="en-AU"/>
    </w:rPr>
  </w:style>
  <w:style w:type="paragraph" w:styleId="NormalWeb">
    <w:name w:val="Normal (Web)"/>
    <w:basedOn w:val="Normal"/>
    <w:uiPriority w:val="99"/>
    <w:unhideWhenUsed/>
    <w:rsid w:val="007877E2"/>
    <w:pPr>
      <w:widowControl/>
      <w:spacing w:before="100" w:beforeAutospacing="1" w:after="100" w:afterAutospacing="1"/>
    </w:pPr>
    <w:rPr>
      <w:rFonts w:ascii="Times" w:eastAsiaTheme="minorHAnsi" w:hAnsi="Times" w:cs="Times New Roman"/>
      <w:sz w:val="20"/>
      <w:szCs w:val="20"/>
      <w:lang w:val="en-AU"/>
    </w:rPr>
  </w:style>
  <w:style w:type="character" w:customStyle="1" w:styleId="apple-converted-space">
    <w:name w:val="apple-converted-space"/>
    <w:basedOn w:val="DefaultParagraphFont"/>
    <w:rsid w:val="00997458"/>
  </w:style>
  <w:style w:type="character" w:customStyle="1" w:styleId="currenthithighlight">
    <w:name w:val="currenthithighlight"/>
    <w:basedOn w:val="DefaultParagraphFont"/>
    <w:rsid w:val="00997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2379135">
      <w:bodyDiv w:val="1"/>
      <w:marLeft w:val="0"/>
      <w:marRight w:val="0"/>
      <w:marTop w:val="0"/>
      <w:marBottom w:val="0"/>
      <w:divBdr>
        <w:top w:val="none" w:sz="0" w:space="0" w:color="auto"/>
        <w:left w:val="none" w:sz="0" w:space="0" w:color="auto"/>
        <w:bottom w:val="none" w:sz="0" w:space="0" w:color="auto"/>
        <w:right w:val="none" w:sz="0" w:space="0" w:color="auto"/>
      </w:divBdr>
      <w:divsChild>
        <w:div w:id="1385912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1657071">
              <w:marLeft w:val="0"/>
              <w:marRight w:val="0"/>
              <w:marTop w:val="0"/>
              <w:marBottom w:val="0"/>
              <w:divBdr>
                <w:top w:val="none" w:sz="0" w:space="0" w:color="auto"/>
                <w:left w:val="none" w:sz="0" w:space="0" w:color="auto"/>
                <w:bottom w:val="none" w:sz="0" w:space="0" w:color="auto"/>
                <w:right w:val="none" w:sz="0" w:space="0" w:color="auto"/>
              </w:divBdr>
              <w:divsChild>
                <w:div w:id="2143303898">
                  <w:marLeft w:val="0"/>
                  <w:marRight w:val="0"/>
                  <w:marTop w:val="0"/>
                  <w:marBottom w:val="0"/>
                  <w:divBdr>
                    <w:top w:val="none" w:sz="0" w:space="0" w:color="auto"/>
                    <w:left w:val="none" w:sz="0" w:space="0" w:color="auto"/>
                    <w:bottom w:val="none" w:sz="0" w:space="0" w:color="auto"/>
                    <w:right w:val="none" w:sz="0" w:space="0" w:color="auto"/>
                  </w:divBdr>
                  <w:divsChild>
                    <w:div w:id="223026868">
                      <w:marLeft w:val="0"/>
                      <w:marRight w:val="0"/>
                      <w:marTop w:val="0"/>
                      <w:marBottom w:val="0"/>
                      <w:divBdr>
                        <w:top w:val="none" w:sz="0" w:space="0" w:color="auto"/>
                        <w:left w:val="none" w:sz="0" w:space="0" w:color="auto"/>
                        <w:bottom w:val="none" w:sz="0" w:space="0" w:color="auto"/>
                        <w:right w:val="none" w:sz="0" w:space="0" w:color="auto"/>
                      </w:divBdr>
                      <w:divsChild>
                        <w:div w:id="1881431070">
                          <w:marLeft w:val="0"/>
                          <w:marRight w:val="0"/>
                          <w:marTop w:val="0"/>
                          <w:marBottom w:val="0"/>
                          <w:divBdr>
                            <w:top w:val="none" w:sz="0" w:space="0" w:color="auto"/>
                            <w:left w:val="none" w:sz="0" w:space="0" w:color="auto"/>
                            <w:bottom w:val="none" w:sz="0" w:space="0" w:color="auto"/>
                            <w:right w:val="none" w:sz="0" w:space="0" w:color="auto"/>
                          </w:divBdr>
                          <w:divsChild>
                            <w:div w:id="981036032">
                              <w:marLeft w:val="0"/>
                              <w:marRight w:val="0"/>
                              <w:marTop w:val="0"/>
                              <w:marBottom w:val="0"/>
                              <w:divBdr>
                                <w:top w:val="none" w:sz="0" w:space="0" w:color="auto"/>
                                <w:left w:val="none" w:sz="0" w:space="0" w:color="auto"/>
                                <w:bottom w:val="none" w:sz="0" w:space="0" w:color="auto"/>
                                <w:right w:val="none" w:sz="0" w:space="0" w:color="auto"/>
                              </w:divBdr>
                              <w:divsChild>
                                <w:div w:id="1305424734">
                                  <w:marLeft w:val="0"/>
                                  <w:marRight w:val="0"/>
                                  <w:marTop w:val="0"/>
                                  <w:marBottom w:val="0"/>
                                  <w:divBdr>
                                    <w:top w:val="none" w:sz="0" w:space="0" w:color="auto"/>
                                    <w:left w:val="none" w:sz="0" w:space="0" w:color="auto"/>
                                    <w:bottom w:val="none" w:sz="0" w:space="0" w:color="auto"/>
                                    <w:right w:val="none" w:sz="0" w:space="0" w:color="auto"/>
                                  </w:divBdr>
                                  <w:divsChild>
                                    <w:div w:id="1567498074">
                                      <w:marLeft w:val="0"/>
                                      <w:marRight w:val="0"/>
                                      <w:marTop w:val="0"/>
                                      <w:marBottom w:val="0"/>
                                      <w:divBdr>
                                        <w:top w:val="none" w:sz="0" w:space="0" w:color="auto"/>
                                        <w:left w:val="none" w:sz="0" w:space="0" w:color="auto"/>
                                        <w:bottom w:val="none" w:sz="0" w:space="0" w:color="auto"/>
                                        <w:right w:val="none" w:sz="0" w:space="0" w:color="auto"/>
                                      </w:divBdr>
                                      <w:divsChild>
                                        <w:div w:id="1189023841">
                                          <w:marLeft w:val="0"/>
                                          <w:marRight w:val="0"/>
                                          <w:marTop w:val="0"/>
                                          <w:marBottom w:val="0"/>
                                          <w:divBdr>
                                            <w:top w:val="none" w:sz="0" w:space="0" w:color="auto"/>
                                            <w:left w:val="none" w:sz="0" w:space="0" w:color="auto"/>
                                            <w:bottom w:val="none" w:sz="0" w:space="0" w:color="auto"/>
                                            <w:right w:val="none" w:sz="0" w:space="0" w:color="auto"/>
                                          </w:divBdr>
                                          <w:divsChild>
                                            <w:div w:id="118109326">
                                              <w:marLeft w:val="0"/>
                                              <w:marRight w:val="0"/>
                                              <w:marTop w:val="0"/>
                                              <w:marBottom w:val="0"/>
                                              <w:divBdr>
                                                <w:top w:val="none" w:sz="0" w:space="0" w:color="auto"/>
                                                <w:left w:val="none" w:sz="0" w:space="0" w:color="auto"/>
                                                <w:bottom w:val="none" w:sz="0" w:space="0" w:color="auto"/>
                                                <w:right w:val="none" w:sz="0" w:space="0" w:color="auto"/>
                                              </w:divBdr>
                                              <w:divsChild>
                                                <w:div w:id="2123331359">
                                                  <w:marLeft w:val="0"/>
                                                  <w:marRight w:val="0"/>
                                                  <w:marTop w:val="0"/>
                                                  <w:marBottom w:val="0"/>
                                                  <w:divBdr>
                                                    <w:top w:val="none" w:sz="0" w:space="0" w:color="auto"/>
                                                    <w:left w:val="none" w:sz="0" w:space="0" w:color="auto"/>
                                                    <w:bottom w:val="none" w:sz="0" w:space="0" w:color="auto"/>
                                                    <w:right w:val="none" w:sz="0" w:space="0" w:color="auto"/>
                                                  </w:divBdr>
                                                  <w:divsChild>
                                                    <w:div w:id="1069228201">
                                                      <w:marLeft w:val="0"/>
                                                      <w:marRight w:val="0"/>
                                                      <w:marTop w:val="0"/>
                                                      <w:marBottom w:val="0"/>
                                                      <w:divBdr>
                                                        <w:top w:val="none" w:sz="0" w:space="0" w:color="auto"/>
                                                        <w:left w:val="none" w:sz="0" w:space="0" w:color="auto"/>
                                                        <w:bottom w:val="none" w:sz="0" w:space="0" w:color="auto"/>
                                                        <w:right w:val="none" w:sz="0" w:space="0" w:color="auto"/>
                                                      </w:divBdr>
                                                      <w:divsChild>
                                                        <w:div w:id="11265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4386093">
      <w:bodyDiv w:val="1"/>
      <w:marLeft w:val="0"/>
      <w:marRight w:val="0"/>
      <w:marTop w:val="0"/>
      <w:marBottom w:val="0"/>
      <w:divBdr>
        <w:top w:val="none" w:sz="0" w:space="0" w:color="auto"/>
        <w:left w:val="none" w:sz="0" w:space="0" w:color="auto"/>
        <w:bottom w:val="none" w:sz="0" w:space="0" w:color="auto"/>
        <w:right w:val="none" w:sz="0" w:space="0" w:color="auto"/>
      </w:divBdr>
    </w:div>
    <w:div w:id="940380401">
      <w:bodyDiv w:val="1"/>
      <w:marLeft w:val="0"/>
      <w:marRight w:val="0"/>
      <w:marTop w:val="0"/>
      <w:marBottom w:val="0"/>
      <w:divBdr>
        <w:top w:val="none" w:sz="0" w:space="0" w:color="auto"/>
        <w:left w:val="none" w:sz="0" w:space="0" w:color="auto"/>
        <w:bottom w:val="none" w:sz="0" w:space="0" w:color="auto"/>
        <w:right w:val="none" w:sz="0" w:space="0" w:color="auto"/>
      </w:divBdr>
      <w:divsChild>
        <w:div w:id="1153764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048286">
              <w:marLeft w:val="0"/>
              <w:marRight w:val="0"/>
              <w:marTop w:val="0"/>
              <w:marBottom w:val="0"/>
              <w:divBdr>
                <w:top w:val="none" w:sz="0" w:space="0" w:color="auto"/>
                <w:left w:val="none" w:sz="0" w:space="0" w:color="auto"/>
                <w:bottom w:val="none" w:sz="0" w:space="0" w:color="auto"/>
                <w:right w:val="none" w:sz="0" w:space="0" w:color="auto"/>
              </w:divBdr>
              <w:divsChild>
                <w:div w:id="343166713">
                  <w:marLeft w:val="0"/>
                  <w:marRight w:val="0"/>
                  <w:marTop w:val="0"/>
                  <w:marBottom w:val="0"/>
                  <w:divBdr>
                    <w:top w:val="none" w:sz="0" w:space="0" w:color="auto"/>
                    <w:left w:val="none" w:sz="0" w:space="0" w:color="auto"/>
                    <w:bottom w:val="none" w:sz="0" w:space="0" w:color="auto"/>
                    <w:right w:val="none" w:sz="0" w:space="0" w:color="auto"/>
                  </w:divBdr>
                  <w:divsChild>
                    <w:div w:id="924461536">
                      <w:marLeft w:val="0"/>
                      <w:marRight w:val="0"/>
                      <w:marTop w:val="0"/>
                      <w:marBottom w:val="0"/>
                      <w:divBdr>
                        <w:top w:val="none" w:sz="0" w:space="0" w:color="auto"/>
                        <w:left w:val="none" w:sz="0" w:space="0" w:color="auto"/>
                        <w:bottom w:val="none" w:sz="0" w:space="0" w:color="auto"/>
                        <w:right w:val="none" w:sz="0" w:space="0" w:color="auto"/>
                      </w:divBdr>
                      <w:divsChild>
                        <w:div w:id="1453862683">
                          <w:marLeft w:val="0"/>
                          <w:marRight w:val="0"/>
                          <w:marTop w:val="0"/>
                          <w:marBottom w:val="0"/>
                          <w:divBdr>
                            <w:top w:val="none" w:sz="0" w:space="0" w:color="auto"/>
                            <w:left w:val="none" w:sz="0" w:space="0" w:color="auto"/>
                            <w:bottom w:val="none" w:sz="0" w:space="0" w:color="auto"/>
                            <w:right w:val="none" w:sz="0" w:space="0" w:color="auto"/>
                          </w:divBdr>
                          <w:divsChild>
                            <w:div w:id="896934827">
                              <w:marLeft w:val="0"/>
                              <w:marRight w:val="0"/>
                              <w:marTop w:val="0"/>
                              <w:marBottom w:val="0"/>
                              <w:divBdr>
                                <w:top w:val="none" w:sz="0" w:space="0" w:color="auto"/>
                                <w:left w:val="none" w:sz="0" w:space="0" w:color="auto"/>
                                <w:bottom w:val="none" w:sz="0" w:space="0" w:color="auto"/>
                                <w:right w:val="none" w:sz="0" w:space="0" w:color="auto"/>
                              </w:divBdr>
                              <w:divsChild>
                                <w:div w:id="1616061661">
                                  <w:marLeft w:val="0"/>
                                  <w:marRight w:val="0"/>
                                  <w:marTop w:val="0"/>
                                  <w:marBottom w:val="0"/>
                                  <w:divBdr>
                                    <w:top w:val="none" w:sz="0" w:space="0" w:color="auto"/>
                                    <w:left w:val="none" w:sz="0" w:space="0" w:color="auto"/>
                                    <w:bottom w:val="none" w:sz="0" w:space="0" w:color="auto"/>
                                    <w:right w:val="none" w:sz="0" w:space="0" w:color="auto"/>
                                  </w:divBdr>
                                  <w:divsChild>
                                    <w:div w:id="1581333677">
                                      <w:marLeft w:val="0"/>
                                      <w:marRight w:val="0"/>
                                      <w:marTop w:val="0"/>
                                      <w:marBottom w:val="0"/>
                                      <w:divBdr>
                                        <w:top w:val="none" w:sz="0" w:space="0" w:color="auto"/>
                                        <w:left w:val="none" w:sz="0" w:space="0" w:color="auto"/>
                                        <w:bottom w:val="none" w:sz="0" w:space="0" w:color="auto"/>
                                        <w:right w:val="none" w:sz="0" w:space="0" w:color="auto"/>
                                      </w:divBdr>
                                      <w:divsChild>
                                        <w:div w:id="740056383">
                                          <w:marLeft w:val="0"/>
                                          <w:marRight w:val="0"/>
                                          <w:marTop w:val="0"/>
                                          <w:marBottom w:val="0"/>
                                          <w:divBdr>
                                            <w:top w:val="none" w:sz="0" w:space="0" w:color="auto"/>
                                            <w:left w:val="none" w:sz="0" w:space="0" w:color="auto"/>
                                            <w:bottom w:val="none" w:sz="0" w:space="0" w:color="auto"/>
                                            <w:right w:val="none" w:sz="0" w:space="0" w:color="auto"/>
                                          </w:divBdr>
                                          <w:divsChild>
                                            <w:div w:id="69813511">
                                              <w:marLeft w:val="0"/>
                                              <w:marRight w:val="0"/>
                                              <w:marTop w:val="0"/>
                                              <w:marBottom w:val="0"/>
                                              <w:divBdr>
                                                <w:top w:val="none" w:sz="0" w:space="0" w:color="auto"/>
                                                <w:left w:val="none" w:sz="0" w:space="0" w:color="auto"/>
                                                <w:bottom w:val="none" w:sz="0" w:space="0" w:color="auto"/>
                                                <w:right w:val="none" w:sz="0" w:space="0" w:color="auto"/>
                                              </w:divBdr>
                                              <w:divsChild>
                                                <w:div w:id="1786919466">
                                                  <w:marLeft w:val="0"/>
                                                  <w:marRight w:val="0"/>
                                                  <w:marTop w:val="0"/>
                                                  <w:marBottom w:val="0"/>
                                                  <w:divBdr>
                                                    <w:top w:val="none" w:sz="0" w:space="0" w:color="auto"/>
                                                    <w:left w:val="none" w:sz="0" w:space="0" w:color="auto"/>
                                                    <w:bottom w:val="none" w:sz="0" w:space="0" w:color="auto"/>
                                                    <w:right w:val="none" w:sz="0" w:space="0" w:color="auto"/>
                                                  </w:divBdr>
                                                  <w:divsChild>
                                                    <w:div w:id="1262300723">
                                                      <w:marLeft w:val="0"/>
                                                      <w:marRight w:val="0"/>
                                                      <w:marTop w:val="0"/>
                                                      <w:marBottom w:val="0"/>
                                                      <w:divBdr>
                                                        <w:top w:val="none" w:sz="0" w:space="0" w:color="auto"/>
                                                        <w:left w:val="none" w:sz="0" w:space="0" w:color="auto"/>
                                                        <w:bottom w:val="none" w:sz="0" w:space="0" w:color="auto"/>
                                                        <w:right w:val="none" w:sz="0" w:space="0" w:color="auto"/>
                                                      </w:divBdr>
                                                      <w:divsChild>
                                                        <w:div w:id="2113816359">
                                                          <w:marLeft w:val="0"/>
                                                          <w:marRight w:val="0"/>
                                                          <w:marTop w:val="0"/>
                                                          <w:marBottom w:val="0"/>
                                                          <w:divBdr>
                                                            <w:top w:val="none" w:sz="0" w:space="0" w:color="auto"/>
                                                            <w:left w:val="none" w:sz="0" w:space="0" w:color="auto"/>
                                                            <w:bottom w:val="none" w:sz="0" w:space="0" w:color="auto"/>
                                                            <w:right w:val="none" w:sz="0" w:space="0" w:color="auto"/>
                                                          </w:divBdr>
                                                          <w:divsChild>
                                                            <w:div w:id="1986931458">
                                                              <w:marLeft w:val="0"/>
                                                              <w:marRight w:val="0"/>
                                                              <w:marTop w:val="0"/>
                                                              <w:marBottom w:val="0"/>
                                                              <w:divBdr>
                                                                <w:top w:val="none" w:sz="0" w:space="0" w:color="auto"/>
                                                                <w:left w:val="none" w:sz="0" w:space="0" w:color="auto"/>
                                                                <w:bottom w:val="none" w:sz="0" w:space="0" w:color="auto"/>
                                                                <w:right w:val="none" w:sz="0" w:space="0" w:color="auto"/>
                                                              </w:divBdr>
                                                              <w:divsChild>
                                                                <w:div w:id="1090851004">
                                                                  <w:marLeft w:val="0"/>
                                                                  <w:marRight w:val="0"/>
                                                                  <w:marTop w:val="0"/>
                                                                  <w:marBottom w:val="0"/>
                                                                  <w:divBdr>
                                                                    <w:top w:val="none" w:sz="0" w:space="0" w:color="auto"/>
                                                                    <w:left w:val="none" w:sz="0" w:space="0" w:color="auto"/>
                                                                    <w:bottom w:val="none" w:sz="0" w:space="0" w:color="auto"/>
                                                                    <w:right w:val="none" w:sz="0" w:space="0" w:color="auto"/>
                                                                  </w:divBdr>
                                                                  <w:divsChild>
                                                                    <w:div w:id="2138403139">
                                                                      <w:marLeft w:val="0"/>
                                                                      <w:marRight w:val="0"/>
                                                                      <w:marTop w:val="0"/>
                                                                      <w:marBottom w:val="0"/>
                                                                      <w:divBdr>
                                                                        <w:top w:val="none" w:sz="0" w:space="0" w:color="auto"/>
                                                                        <w:left w:val="none" w:sz="0" w:space="0" w:color="auto"/>
                                                                        <w:bottom w:val="none" w:sz="0" w:space="0" w:color="auto"/>
                                                                        <w:right w:val="none" w:sz="0" w:space="0" w:color="auto"/>
                                                                      </w:divBdr>
                                                                      <w:divsChild>
                                                                        <w:div w:id="1602686974">
                                                                          <w:marLeft w:val="0"/>
                                                                          <w:marRight w:val="0"/>
                                                                          <w:marTop w:val="0"/>
                                                                          <w:marBottom w:val="0"/>
                                                                          <w:divBdr>
                                                                            <w:top w:val="none" w:sz="0" w:space="0" w:color="auto"/>
                                                                            <w:left w:val="none" w:sz="0" w:space="0" w:color="auto"/>
                                                                            <w:bottom w:val="none" w:sz="0" w:space="0" w:color="auto"/>
                                                                            <w:right w:val="none" w:sz="0" w:space="0" w:color="auto"/>
                                                                          </w:divBdr>
                                                                          <w:divsChild>
                                                                            <w:div w:id="1081760466">
                                                                              <w:marLeft w:val="0"/>
                                                                              <w:marRight w:val="0"/>
                                                                              <w:marTop w:val="0"/>
                                                                              <w:marBottom w:val="0"/>
                                                                              <w:divBdr>
                                                                                <w:top w:val="none" w:sz="0" w:space="0" w:color="auto"/>
                                                                                <w:left w:val="none" w:sz="0" w:space="0" w:color="auto"/>
                                                                                <w:bottom w:val="none" w:sz="0" w:space="0" w:color="auto"/>
                                                                                <w:right w:val="none" w:sz="0" w:space="0" w:color="auto"/>
                                                                              </w:divBdr>
                                                                              <w:divsChild>
                                                                                <w:div w:id="1239755187">
                                                                                  <w:marLeft w:val="0"/>
                                                                                  <w:marRight w:val="0"/>
                                                                                  <w:marTop w:val="0"/>
                                                                                  <w:marBottom w:val="0"/>
                                                                                  <w:divBdr>
                                                                                    <w:top w:val="none" w:sz="0" w:space="0" w:color="auto"/>
                                                                                    <w:left w:val="none" w:sz="0" w:space="0" w:color="auto"/>
                                                                                    <w:bottom w:val="none" w:sz="0" w:space="0" w:color="auto"/>
                                                                                    <w:right w:val="none" w:sz="0" w:space="0" w:color="auto"/>
                                                                                  </w:divBdr>
                                                                                  <w:divsChild>
                                                                                    <w:div w:id="1181286458">
                                                                                      <w:marLeft w:val="0"/>
                                                                                      <w:marRight w:val="0"/>
                                                                                      <w:marTop w:val="0"/>
                                                                                      <w:marBottom w:val="0"/>
                                                                                      <w:divBdr>
                                                                                        <w:top w:val="none" w:sz="0" w:space="0" w:color="auto"/>
                                                                                        <w:left w:val="none" w:sz="0" w:space="0" w:color="auto"/>
                                                                                        <w:bottom w:val="none" w:sz="0" w:space="0" w:color="auto"/>
                                                                                        <w:right w:val="none" w:sz="0" w:space="0" w:color="auto"/>
                                                                                      </w:divBdr>
                                                                                      <w:divsChild>
                                                                                        <w:div w:id="1284311830">
                                                                                          <w:marLeft w:val="0"/>
                                                                                          <w:marRight w:val="0"/>
                                                                                          <w:marTop w:val="0"/>
                                                                                          <w:marBottom w:val="0"/>
                                                                                          <w:divBdr>
                                                                                            <w:top w:val="none" w:sz="0" w:space="0" w:color="auto"/>
                                                                                            <w:left w:val="none" w:sz="0" w:space="0" w:color="auto"/>
                                                                                            <w:bottom w:val="none" w:sz="0" w:space="0" w:color="auto"/>
                                                                                            <w:right w:val="none" w:sz="0" w:space="0" w:color="auto"/>
                                                                                          </w:divBdr>
                                                                                          <w:divsChild>
                                                                                            <w:div w:id="97683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0987596">
      <w:bodyDiv w:val="1"/>
      <w:marLeft w:val="0"/>
      <w:marRight w:val="0"/>
      <w:marTop w:val="0"/>
      <w:marBottom w:val="0"/>
      <w:divBdr>
        <w:top w:val="none" w:sz="0" w:space="0" w:color="auto"/>
        <w:left w:val="none" w:sz="0" w:space="0" w:color="auto"/>
        <w:bottom w:val="none" w:sz="0" w:space="0" w:color="auto"/>
        <w:right w:val="none" w:sz="0" w:space="0" w:color="auto"/>
      </w:divBdr>
      <w:divsChild>
        <w:div w:id="1293823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455674">
              <w:marLeft w:val="0"/>
              <w:marRight w:val="0"/>
              <w:marTop w:val="0"/>
              <w:marBottom w:val="0"/>
              <w:divBdr>
                <w:top w:val="none" w:sz="0" w:space="0" w:color="auto"/>
                <w:left w:val="none" w:sz="0" w:space="0" w:color="auto"/>
                <w:bottom w:val="none" w:sz="0" w:space="0" w:color="auto"/>
                <w:right w:val="none" w:sz="0" w:space="0" w:color="auto"/>
              </w:divBdr>
              <w:divsChild>
                <w:div w:id="1308364964">
                  <w:marLeft w:val="0"/>
                  <w:marRight w:val="0"/>
                  <w:marTop w:val="0"/>
                  <w:marBottom w:val="0"/>
                  <w:divBdr>
                    <w:top w:val="none" w:sz="0" w:space="0" w:color="auto"/>
                    <w:left w:val="none" w:sz="0" w:space="0" w:color="auto"/>
                    <w:bottom w:val="none" w:sz="0" w:space="0" w:color="auto"/>
                    <w:right w:val="none" w:sz="0" w:space="0" w:color="auto"/>
                  </w:divBdr>
                  <w:divsChild>
                    <w:div w:id="563873704">
                      <w:marLeft w:val="0"/>
                      <w:marRight w:val="0"/>
                      <w:marTop w:val="0"/>
                      <w:marBottom w:val="0"/>
                      <w:divBdr>
                        <w:top w:val="none" w:sz="0" w:space="0" w:color="auto"/>
                        <w:left w:val="none" w:sz="0" w:space="0" w:color="auto"/>
                        <w:bottom w:val="none" w:sz="0" w:space="0" w:color="auto"/>
                        <w:right w:val="none" w:sz="0" w:space="0" w:color="auto"/>
                      </w:divBdr>
                      <w:divsChild>
                        <w:div w:id="4491297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988680">
                              <w:marLeft w:val="0"/>
                              <w:marRight w:val="0"/>
                              <w:marTop w:val="0"/>
                              <w:marBottom w:val="0"/>
                              <w:divBdr>
                                <w:top w:val="none" w:sz="0" w:space="0" w:color="auto"/>
                                <w:left w:val="none" w:sz="0" w:space="0" w:color="auto"/>
                                <w:bottom w:val="none" w:sz="0" w:space="0" w:color="auto"/>
                                <w:right w:val="none" w:sz="0" w:space="0" w:color="auto"/>
                              </w:divBdr>
                              <w:divsChild>
                                <w:div w:id="1506481914">
                                  <w:marLeft w:val="0"/>
                                  <w:marRight w:val="0"/>
                                  <w:marTop w:val="0"/>
                                  <w:marBottom w:val="0"/>
                                  <w:divBdr>
                                    <w:top w:val="none" w:sz="0" w:space="0" w:color="auto"/>
                                    <w:left w:val="none" w:sz="0" w:space="0" w:color="auto"/>
                                    <w:bottom w:val="none" w:sz="0" w:space="0" w:color="auto"/>
                                    <w:right w:val="none" w:sz="0" w:space="0" w:color="auto"/>
                                  </w:divBdr>
                                  <w:divsChild>
                                    <w:div w:id="922422522">
                                      <w:marLeft w:val="0"/>
                                      <w:marRight w:val="0"/>
                                      <w:marTop w:val="0"/>
                                      <w:marBottom w:val="0"/>
                                      <w:divBdr>
                                        <w:top w:val="none" w:sz="0" w:space="0" w:color="auto"/>
                                        <w:left w:val="none" w:sz="0" w:space="0" w:color="auto"/>
                                        <w:bottom w:val="none" w:sz="0" w:space="0" w:color="auto"/>
                                        <w:right w:val="none" w:sz="0" w:space="0" w:color="auto"/>
                                      </w:divBdr>
                                      <w:divsChild>
                                        <w:div w:id="981349187">
                                          <w:marLeft w:val="0"/>
                                          <w:marRight w:val="0"/>
                                          <w:marTop w:val="0"/>
                                          <w:marBottom w:val="0"/>
                                          <w:divBdr>
                                            <w:top w:val="none" w:sz="0" w:space="0" w:color="auto"/>
                                            <w:left w:val="none" w:sz="0" w:space="0" w:color="auto"/>
                                            <w:bottom w:val="none" w:sz="0" w:space="0" w:color="auto"/>
                                            <w:right w:val="none" w:sz="0" w:space="0" w:color="auto"/>
                                          </w:divBdr>
                                          <w:divsChild>
                                            <w:div w:id="13182692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4893504">
                                                  <w:marLeft w:val="0"/>
                                                  <w:marRight w:val="0"/>
                                                  <w:marTop w:val="0"/>
                                                  <w:marBottom w:val="0"/>
                                                  <w:divBdr>
                                                    <w:top w:val="none" w:sz="0" w:space="0" w:color="auto"/>
                                                    <w:left w:val="none" w:sz="0" w:space="0" w:color="auto"/>
                                                    <w:bottom w:val="none" w:sz="0" w:space="0" w:color="auto"/>
                                                    <w:right w:val="none" w:sz="0" w:space="0" w:color="auto"/>
                                                  </w:divBdr>
                                                  <w:divsChild>
                                                    <w:div w:id="1510871006">
                                                      <w:marLeft w:val="0"/>
                                                      <w:marRight w:val="0"/>
                                                      <w:marTop w:val="0"/>
                                                      <w:marBottom w:val="0"/>
                                                      <w:divBdr>
                                                        <w:top w:val="none" w:sz="0" w:space="0" w:color="auto"/>
                                                        <w:left w:val="none" w:sz="0" w:space="0" w:color="auto"/>
                                                        <w:bottom w:val="none" w:sz="0" w:space="0" w:color="auto"/>
                                                        <w:right w:val="none" w:sz="0" w:space="0" w:color="auto"/>
                                                      </w:divBdr>
                                                      <w:divsChild>
                                                        <w:div w:id="1786728686">
                                                          <w:marLeft w:val="0"/>
                                                          <w:marRight w:val="0"/>
                                                          <w:marTop w:val="0"/>
                                                          <w:marBottom w:val="0"/>
                                                          <w:divBdr>
                                                            <w:top w:val="none" w:sz="0" w:space="0" w:color="auto"/>
                                                            <w:left w:val="none" w:sz="0" w:space="0" w:color="auto"/>
                                                            <w:bottom w:val="none" w:sz="0" w:space="0" w:color="auto"/>
                                                            <w:right w:val="none" w:sz="0" w:space="0" w:color="auto"/>
                                                          </w:divBdr>
                                                          <w:divsChild>
                                                            <w:div w:id="589773904">
                                                              <w:marLeft w:val="0"/>
                                                              <w:marRight w:val="0"/>
                                                              <w:marTop w:val="0"/>
                                                              <w:marBottom w:val="0"/>
                                                              <w:divBdr>
                                                                <w:top w:val="none" w:sz="0" w:space="0" w:color="auto"/>
                                                                <w:left w:val="none" w:sz="0" w:space="0" w:color="auto"/>
                                                                <w:bottom w:val="none" w:sz="0" w:space="0" w:color="auto"/>
                                                                <w:right w:val="none" w:sz="0" w:space="0" w:color="auto"/>
                                                              </w:divBdr>
                                                              <w:divsChild>
                                                                <w:div w:id="20792053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6041252">
                                                                      <w:marLeft w:val="0"/>
                                                                      <w:marRight w:val="0"/>
                                                                      <w:marTop w:val="0"/>
                                                                      <w:marBottom w:val="0"/>
                                                                      <w:divBdr>
                                                                        <w:top w:val="none" w:sz="0" w:space="0" w:color="auto"/>
                                                                        <w:left w:val="none" w:sz="0" w:space="0" w:color="auto"/>
                                                                        <w:bottom w:val="none" w:sz="0" w:space="0" w:color="auto"/>
                                                                        <w:right w:val="none" w:sz="0" w:space="0" w:color="auto"/>
                                                                      </w:divBdr>
                                                                      <w:divsChild>
                                                                        <w:div w:id="1797529853">
                                                                          <w:marLeft w:val="0"/>
                                                                          <w:marRight w:val="0"/>
                                                                          <w:marTop w:val="0"/>
                                                                          <w:marBottom w:val="0"/>
                                                                          <w:divBdr>
                                                                            <w:top w:val="none" w:sz="0" w:space="0" w:color="auto"/>
                                                                            <w:left w:val="none" w:sz="0" w:space="0" w:color="auto"/>
                                                                            <w:bottom w:val="none" w:sz="0" w:space="0" w:color="auto"/>
                                                                            <w:right w:val="none" w:sz="0" w:space="0" w:color="auto"/>
                                                                          </w:divBdr>
                                                                          <w:divsChild>
                                                                            <w:div w:id="2082436777">
                                                                              <w:marLeft w:val="0"/>
                                                                              <w:marRight w:val="0"/>
                                                                              <w:marTop w:val="0"/>
                                                                              <w:marBottom w:val="0"/>
                                                                              <w:divBdr>
                                                                                <w:top w:val="none" w:sz="0" w:space="0" w:color="auto"/>
                                                                                <w:left w:val="none" w:sz="0" w:space="0" w:color="auto"/>
                                                                                <w:bottom w:val="none" w:sz="0" w:space="0" w:color="auto"/>
                                                                                <w:right w:val="none" w:sz="0" w:space="0" w:color="auto"/>
                                                                              </w:divBdr>
                                                                              <w:divsChild>
                                                                                <w:div w:id="1981644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487651">
                                                                                      <w:marLeft w:val="0"/>
                                                                                      <w:marRight w:val="0"/>
                                                                                      <w:marTop w:val="0"/>
                                                                                      <w:marBottom w:val="0"/>
                                                                                      <w:divBdr>
                                                                                        <w:top w:val="none" w:sz="0" w:space="0" w:color="auto"/>
                                                                                        <w:left w:val="none" w:sz="0" w:space="0" w:color="auto"/>
                                                                                        <w:bottom w:val="none" w:sz="0" w:space="0" w:color="auto"/>
                                                                                        <w:right w:val="none" w:sz="0" w:space="0" w:color="auto"/>
                                                                                      </w:divBdr>
                                                                                      <w:divsChild>
                                                                                        <w:div w:id="446703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335672">
                                                                                              <w:marLeft w:val="0"/>
                                                                                              <w:marRight w:val="0"/>
                                                                                              <w:marTop w:val="0"/>
                                                                                              <w:marBottom w:val="0"/>
                                                                                              <w:divBdr>
                                                                                                <w:top w:val="none" w:sz="0" w:space="0" w:color="auto"/>
                                                                                                <w:left w:val="none" w:sz="0" w:space="0" w:color="auto"/>
                                                                                                <w:bottom w:val="none" w:sz="0" w:space="0" w:color="auto"/>
                                                                                                <w:right w:val="none" w:sz="0" w:space="0" w:color="auto"/>
                                                                                              </w:divBdr>
                                                                                              <w:divsChild>
                                                                                                <w:div w:id="836043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047832">
                                                                                                      <w:marLeft w:val="0"/>
                                                                                                      <w:marRight w:val="0"/>
                                                                                                      <w:marTop w:val="0"/>
                                                                                                      <w:marBottom w:val="0"/>
                                                                                                      <w:divBdr>
                                                                                                        <w:top w:val="none" w:sz="0" w:space="0" w:color="auto"/>
                                                                                                        <w:left w:val="none" w:sz="0" w:space="0" w:color="auto"/>
                                                                                                        <w:bottom w:val="none" w:sz="0" w:space="0" w:color="auto"/>
                                                                                                        <w:right w:val="none" w:sz="0" w:space="0" w:color="auto"/>
                                                                                                      </w:divBdr>
                                                                                                      <w:divsChild>
                                                                                                        <w:div w:id="1400666462">
                                                                                                          <w:marLeft w:val="0"/>
                                                                                                          <w:marRight w:val="0"/>
                                                                                                          <w:marTop w:val="0"/>
                                                                                                          <w:marBottom w:val="0"/>
                                                                                                          <w:divBdr>
                                                                                                            <w:top w:val="none" w:sz="0" w:space="0" w:color="auto"/>
                                                                                                            <w:left w:val="none" w:sz="0" w:space="0" w:color="auto"/>
                                                                                                            <w:bottom w:val="none" w:sz="0" w:space="0" w:color="auto"/>
                                                                                                            <w:right w:val="none" w:sz="0" w:space="0" w:color="auto"/>
                                                                                                          </w:divBdr>
                                                                                                          <w:divsChild>
                                                                                                            <w:div w:id="851334702">
                                                                                                              <w:marLeft w:val="0"/>
                                                                                                              <w:marRight w:val="0"/>
                                                                                                              <w:marTop w:val="0"/>
                                                                                                              <w:marBottom w:val="0"/>
                                                                                                              <w:divBdr>
                                                                                                                <w:top w:val="none" w:sz="0" w:space="0" w:color="auto"/>
                                                                                                                <w:left w:val="none" w:sz="0" w:space="0" w:color="auto"/>
                                                                                                                <w:bottom w:val="none" w:sz="0" w:space="0" w:color="auto"/>
                                                                                                                <w:right w:val="none" w:sz="0" w:space="0" w:color="auto"/>
                                                                                                              </w:divBdr>
                                                                                                              <w:divsChild>
                                                                                                                <w:div w:id="1464470617">
                                                                                                                  <w:marLeft w:val="0"/>
                                                                                                                  <w:marRight w:val="0"/>
                                                                                                                  <w:marTop w:val="0"/>
                                                                                                                  <w:marBottom w:val="0"/>
                                                                                                                  <w:divBdr>
                                                                                                                    <w:top w:val="none" w:sz="0" w:space="0" w:color="auto"/>
                                                                                                                    <w:left w:val="none" w:sz="0" w:space="0" w:color="auto"/>
                                                                                                                    <w:bottom w:val="none" w:sz="0" w:space="0" w:color="auto"/>
                                                                                                                    <w:right w:val="none" w:sz="0" w:space="0" w:color="auto"/>
                                                                                                                  </w:divBdr>
                                                                                                                  <w:divsChild>
                                                                                                                    <w:div w:id="1499737150">
                                                                                                                      <w:marLeft w:val="0"/>
                                                                                                                      <w:marRight w:val="0"/>
                                                                                                                      <w:marTop w:val="0"/>
                                                                                                                      <w:marBottom w:val="0"/>
                                                                                                                      <w:divBdr>
                                                                                                                        <w:top w:val="none" w:sz="0" w:space="0" w:color="auto"/>
                                                                                                                        <w:left w:val="none" w:sz="0" w:space="0" w:color="auto"/>
                                                                                                                        <w:bottom w:val="none" w:sz="0" w:space="0" w:color="auto"/>
                                                                                                                        <w:right w:val="none" w:sz="0" w:space="0" w:color="auto"/>
                                                                                                                      </w:divBdr>
                                                                                                                      <w:divsChild>
                                                                                                                        <w:div w:id="799685922">
                                                                                                                          <w:marLeft w:val="0"/>
                                                                                                                          <w:marRight w:val="0"/>
                                                                                                                          <w:marTop w:val="0"/>
                                                                                                                          <w:marBottom w:val="0"/>
                                                                                                                          <w:divBdr>
                                                                                                                            <w:top w:val="none" w:sz="0" w:space="0" w:color="auto"/>
                                                                                                                            <w:left w:val="none" w:sz="0" w:space="0" w:color="auto"/>
                                                                                                                            <w:bottom w:val="none" w:sz="0" w:space="0" w:color="auto"/>
                                                                                                                            <w:right w:val="none" w:sz="0" w:space="0" w:color="auto"/>
                                                                                                                          </w:divBdr>
                                                                                                                          <w:divsChild>
                                                                                                                            <w:div w:id="1138642170">
                                                                                                                              <w:marLeft w:val="0"/>
                                                                                                                              <w:marRight w:val="0"/>
                                                                                                                              <w:marTop w:val="0"/>
                                                                                                                              <w:marBottom w:val="0"/>
                                                                                                                              <w:divBdr>
                                                                                                                                <w:top w:val="none" w:sz="0" w:space="0" w:color="auto"/>
                                                                                                                                <w:left w:val="none" w:sz="0" w:space="0" w:color="auto"/>
                                                                                                                                <w:bottom w:val="none" w:sz="0" w:space="0" w:color="auto"/>
                                                                                                                                <w:right w:val="none" w:sz="0" w:space="0" w:color="auto"/>
                                                                                                                              </w:divBdr>
                                                                                                                              <w:divsChild>
                                                                                                                                <w:div w:id="18668200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2152084">
                                                                                                                                      <w:marLeft w:val="0"/>
                                                                                                                                      <w:marRight w:val="0"/>
                                                                                                                                      <w:marTop w:val="0"/>
                                                                                                                                      <w:marBottom w:val="0"/>
                                                                                                                                      <w:divBdr>
                                                                                                                                        <w:top w:val="none" w:sz="0" w:space="0" w:color="auto"/>
                                                                                                                                        <w:left w:val="none" w:sz="0" w:space="0" w:color="auto"/>
                                                                                                                                        <w:bottom w:val="none" w:sz="0" w:space="0" w:color="auto"/>
                                                                                                                                        <w:right w:val="none" w:sz="0" w:space="0" w:color="auto"/>
                                                                                                                                      </w:divBdr>
                                                                                                                                      <w:divsChild>
                                                                                                                                        <w:div w:id="63514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595969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mailto:maha.bakhuraysah@hot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495</Words>
  <Characters>4688</Characters>
  <Application>Microsoft Macintosh Word</Application>
  <DocSecurity>0</DocSecurity>
  <Lines>187</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Maha Bakhuraysah</cp:lastModifiedBy>
  <cp:revision>9</cp:revision>
  <dcterms:created xsi:type="dcterms:W3CDTF">2017-05-03T01:16:00Z</dcterms:created>
  <dcterms:modified xsi:type="dcterms:W3CDTF">2017-12-23T18:10:00Z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