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444" w:rsidRPr="003F7EDD" w:rsidRDefault="00F63444" w:rsidP="00207072">
      <w:pPr>
        <w:pStyle w:val="Heading1"/>
        <w:spacing w:before="170"/>
        <w:ind w:left="0"/>
        <w:jc w:val="both"/>
        <w:rPr>
          <w:color w:val="337AB7"/>
        </w:rPr>
      </w:pPr>
      <w:r w:rsidRPr="003F7EDD">
        <w:rPr>
          <w:color w:val="337AB7"/>
        </w:rPr>
        <w:t>Regulation of Dual s</w:t>
      </w:r>
      <w:r w:rsidR="00DA57B7" w:rsidRPr="003F7EDD">
        <w:rPr>
          <w:color w:val="337AB7"/>
        </w:rPr>
        <w:t xml:space="preserve">pecificity </w:t>
      </w:r>
      <w:proofErr w:type="spellStart"/>
      <w:r w:rsidR="00DA57B7" w:rsidRPr="003F7EDD">
        <w:rPr>
          <w:color w:val="337AB7"/>
        </w:rPr>
        <w:t>phosphatases</w:t>
      </w:r>
      <w:proofErr w:type="spellEnd"/>
      <w:r w:rsidR="00DA57B7" w:rsidRPr="003F7EDD">
        <w:rPr>
          <w:color w:val="337AB7"/>
        </w:rPr>
        <w:t xml:space="preserve"> during Leishmania. </w:t>
      </w:r>
      <w:proofErr w:type="spellStart"/>
      <w:proofErr w:type="gramStart"/>
      <w:r w:rsidRPr="003F7EDD">
        <w:rPr>
          <w:color w:val="337AB7"/>
        </w:rPr>
        <w:t>donovani</w:t>
      </w:r>
      <w:proofErr w:type="spellEnd"/>
      <w:proofErr w:type="gramEnd"/>
      <w:r w:rsidRPr="003F7EDD">
        <w:rPr>
          <w:color w:val="337AB7"/>
        </w:rPr>
        <w:t xml:space="preserve"> infection: Critical role of </w:t>
      </w:r>
      <w:proofErr w:type="spellStart"/>
      <w:r w:rsidRPr="003F7EDD">
        <w:rPr>
          <w:color w:val="337AB7"/>
        </w:rPr>
        <w:t>immunomodulators</w:t>
      </w:r>
      <w:proofErr w:type="spellEnd"/>
      <w:r w:rsidRPr="003F7EDD">
        <w:rPr>
          <w:color w:val="337AB7"/>
        </w:rPr>
        <w:t>.</w:t>
      </w:r>
    </w:p>
    <w:p w:rsidR="00DA57B7" w:rsidRPr="003F7EDD" w:rsidRDefault="00DA57B7" w:rsidP="003F7EDD">
      <w:pPr>
        <w:pStyle w:val="BodyText"/>
        <w:spacing w:before="73" w:line="198" w:lineRule="exact"/>
        <w:ind w:left="100" w:right="5987"/>
        <w:rPr>
          <w:rFonts w:ascii="Arial"/>
        </w:rPr>
      </w:pPr>
      <w:r w:rsidRPr="003F7EDD">
        <w:rPr>
          <w:rFonts w:ascii="Arial"/>
        </w:rPr>
        <w:t xml:space="preserve">Subrata Majumdar </w:t>
      </w:r>
    </w:p>
    <w:p w:rsidR="00207072" w:rsidRDefault="00DA57B7" w:rsidP="00207072">
      <w:pPr>
        <w:pStyle w:val="BodyText"/>
        <w:spacing w:before="73" w:line="198" w:lineRule="exact"/>
        <w:ind w:left="100" w:right="5987"/>
        <w:rPr>
          <w:rFonts w:ascii="Arial"/>
        </w:rPr>
      </w:pPr>
      <w:r w:rsidRPr="003F7EDD">
        <w:rPr>
          <w:rFonts w:ascii="Arial"/>
        </w:rPr>
        <w:t>Bose Institute, Kolkata. INDIA</w:t>
      </w:r>
    </w:p>
    <w:p w:rsidR="00207072" w:rsidRPr="00207072" w:rsidRDefault="00207072" w:rsidP="00207072">
      <w:pPr>
        <w:pStyle w:val="BodyText"/>
        <w:spacing w:before="73" w:line="198" w:lineRule="exact"/>
        <w:ind w:left="100" w:right="5987"/>
        <w:rPr>
          <w:rFonts w:ascii="Arial"/>
        </w:rPr>
      </w:pPr>
    </w:p>
    <w:p w:rsidR="003F7EDD" w:rsidRPr="00207072" w:rsidRDefault="00207072" w:rsidP="00207072">
      <w:pPr>
        <w:pStyle w:val="BodyText"/>
        <w:spacing w:before="73" w:line="198" w:lineRule="exact"/>
        <w:ind w:left="100" w:right="5987"/>
        <w:jc w:val="both"/>
        <w:rPr>
          <w:rFonts w:ascii="Arial"/>
        </w:rPr>
        <w:sectPr w:rsidR="003F7EDD" w:rsidRPr="00207072" w:rsidSect="000B1A37">
          <w:pgSz w:w="11906" w:h="16838"/>
          <w:pgMar w:top="1440" w:right="1440" w:bottom="1440" w:left="1440" w:header="708" w:footer="708" w:gutter="0"/>
          <w:cols w:space="708"/>
          <w:docGrid w:linePitch="360"/>
        </w:sectPr>
      </w:pPr>
      <w:r>
        <w:rPr>
          <w:rFonts w:ascii="Arial" w:eastAsia="Arial" w:hAnsi="Arial" w:cs="Arial"/>
          <w:b/>
          <w:bCs/>
          <w:color w:val="BF5A14"/>
          <w:sz w:val="20"/>
          <w:szCs w:val="20"/>
        </w:rPr>
        <w:t>Abstra</w:t>
      </w:r>
      <w:r w:rsidR="003F7EDD" w:rsidRPr="003F7EDD">
        <w:rPr>
          <w:rFonts w:ascii="Arial" w:eastAsia="Arial" w:hAnsi="Arial" w:cs="Arial"/>
          <w:b/>
          <w:bCs/>
          <w:color w:val="BF5A14"/>
          <w:sz w:val="20"/>
          <w:szCs w:val="20"/>
        </w:rPr>
        <w:t>ct</w:t>
      </w:r>
    </w:p>
    <w:p w:rsidR="00207072" w:rsidRDefault="00207072" w:rsidP="003F7EDD">
      <w:pPr>
        <w:pStyle w:val="BodyText"/>
        <w:spacing w:before="90" w:line="280" w:lineRule="auto"/>
        <w:ind w:left="100"/>
        <w:jc w:val="both"/>
      </w:pPr>
    </w:p>
    <w:p w:rsidR="00F7504E" w:rsidRDefault="00F7504E" w:rsidP="003F7EDD">
      <w:pPr>
        <w:pStyle w:val="BodyText"/>
        <w:spacing w:before="90" w:line="280" w:lineRule="auto"/>
        <w:ind w:left="100"/>
        <w:jc w:val="both"/>
      </w:pPr>
      <w:proofErr w:type="spellStart"/>
      <w:r w:rsidRPr="003F7EDD">
        <w:t>Leishmaniadonovani</w:t>
      </w:r>
      <w:proofErr w:type="spellEnd"/>
      <w:r w:rsidRPr="003F7EDD">
        <w:t xml:space="preserve"> resides within the host macrophages by dampening host defense mechanisms and thereby it modulates the host cell functions for its survival. Multiple host cell factors determine who wins the race during the interplay between the host and the parasite. Role of dual specific phosphatases (DUSPs) are implicated in various pathological conditions. However, the reciprocity of these DUSPs was unknown in L. donovani infection in a susceptible model. Here, we show that Mycobacterium </w:t>
      </w:r>
      <w:proofErr w:type="spellStart"/>
      <w:r w:rsidRPr="003F7EDD">
        <w:t>indicuspranii</w:t>
      </w:r>
      <w:proofErr w:type="spellEnd"/>
      <w:r w:rsidRPr="003F7EDD">
        <w:t xml:space="preserve"> (Mw)</w:t>
      </w:r>
      <w:r w:rsidR="00F63444" w:rsidRPr="003F7EDD">
        <w:t>, an immunomo</w:t>
      </w:r>
      <w:r w:rsidR="004411E4" w:rsidRPr="003F7EDD">
        <w:t>dulator</w:t>
      </w:r>
      <w:r w:rsidR="00F63444" w:rsidRPr="003F7EDD">
        <w:t>,</w:t>
      </w:r>
      <w:r w:rsidRPr="003F7EDD">
        <w:t xml:space="preserve"> reciprocally regulates DUSP1 and DUSP6 through Toll-like Receptor 4 pathway. Association of Protein Kinase C-</w:t>
      </w:r>
      <w:r w:rsidRPr="003F7EDD">
        <w:sym w:font="Symbol" w:char="F062"/>
      </w:r>
      <w:r w:rsidRPr="003F7EDD">
        <w:t xml:space="preserve"> with DUSP6 increases by Mw treatment resulting into decreased Interlukin-10, phosphorylation of ERK1/2 and Arginase I, whereas, Mw treatment decreases association between Protein Kinase C-</w:t>
      </w:r>
      <w:r w:rsidRPr="003F7EDD">
        <w:sym w:font="Symbol" w:char="F065"/>
      </w:r>
      <w:r w:rsidRPr="003F7EDD">
        <w:t xml:space="preserve"> and DUSP1 resulting into increased Interlukin-12, phosphorylation of p38 and inducible nitric oxide synthase expression.In </w:t>
      </w:r>
      <w:r w:rsidR="0032388D" w:rsidRPr="003F7EDD">
        <w:t>another</w:t>
      </w:r>
      <w:r w:rsidR="004411E4" w:rsidRPr="003F7EDD">
        <w:t xml:space="preserve"> study, we</w:t>
      </w:r>
      <w:r w:rsidRPr="003F7EDD">
        <w:t xml:space="preserve"> found that L. donovani significantly reduced the expression of DUSP4. Glycyrrhizic Acid (GA), an immunomodulator, already known to suppress L. donovani infection, found to up-regulate DUSP4 expression during L. donovani infection. On the other hand GA fails to increase Th1 cytokine production and decrease Th2 response during DUSP4 knock-down condition suggesting the key role of DUSP4 while giving protection during L. donovani infection.</w:t>
      </w:r>
      <w:r w:rsidR="00F63444" w:rsidRPr="003F7EDD">
        <w:t>Therefore, we establish that DUSP6, DUSP1 and DUSP4 can be promising therapeutic targets to provide better treatment support to the patients suffering from visceral Leishmaniasis.</w:t>
      </w:r>
    </w:p>
    <w:p w:rsidR="00207072" w:rsidRDefault="00207072" w:rsidP="003F7EDD">
      <w:pPr>
        <w:pStyle w:val="BodyText"/>
        <w:spacing w:before="90" w:line="280" w:lineRule="auto"/>
        <w:ind w:left="100"/>
        <w:jc w:val="both"/>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p>
    <w:p w:rsidR="00207072" w:rsidRDefault="00207072" w:rsidP="00207072">
      <w:pPr>
        <w:spacing w:line="360" w:lineRule="auto"/>
        <w:jc w:val="both"/>
        <w:rPr>
          <w:rFonts w:ascii="Arial"/>
          <w:b/>
          <w:color w:val="BF5A14"/>
          <w:sz w:val="20"/>
        </w:rPr>
      </w:pPr>
      <w:r w:rsidRPr="00207072">
        <w:rPr>
          <w:rFonts w:ascii="Arial"/>
          <w:b/>
          <w:color w:val="BF5A14"/>
          <w:sz w:val="20"/>
        </w:rPr>
        <w:lastRenderedPageBreak/>
        <w:t>Image</w:t>
      </w:r>
    </w:p>
    <w:p w:rsidR="00207072" w:rsidRDefault="00423694" w:rsidP="00207072">
      <w:pPr>
        <w:spacing w:line="360" w:lineRule="auto"/>
        <w:jc w:val="both"/>
      </w:pPr>
      <w:r>
        <w:rPr>
          <w:noProof/>
          <w:lang w:eastAsia="en-IN"/>
        </w:rPr>
        <w:drawing>
          <wp:inline distT="0" distB="0" distL="0" distR="0">
            <wp:extent cx="2914650" cy="384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14650" cy="3848100"/>
                    </a:xfrm>
                    <a:prstGeom prst="rect">
                      <a:avLst/>
                    </a:prstGeom>
                  </pic:spPr>
                </pic:pic>
              </a:graphicData>
            </a:graphic>
          </wp:inline>
        </w:drawing>
      </w:r>
    </w:p>
    <w:p w:rsidR="003F7EDD" w:rsidRPr="00207072" w:rsidRDefault="003F7EDD" w:rsidP="00207072">
      <w:pPr>
        <w:spacing w:line="360" w:lineRule="auto"/>
        <w:jc w:val="both"/>
      </w:pPr>
      <w:r>
        <w:rPr>
          <w:rFonts w:ascii="Arial"/>
          <w:b/>
          <w:color w:val="BF5A14"/>
          <w:sz w:val="20"/>
        </w:rPr>
        <w:t>Recent Publications</w:t>
      </w:r>
    </w:p>
    <w:p w:rsidR="003F7EDD" w:rsidRPr="00207072" w:rsidRDefault="003F7EDD" w:rsidP="00207072">
      <w:pPr>
        <w:tabs>
          <w:tab w:val="left" w:pos="384"/>
        </w:tabs>
        <w:spacing w:before="103" w:line="216" w:lineRule="exact"/>
        <w:ind w:right="138"/>
        <w:jc w:val="both"/>
        <w:rPr>
          <w:sz w:val="18"/>
        </w:rPr>
      </w:pPr>
      <w:r w:rsidRPr="00207072">
        <w:rPr>
          <w:sz w:val="18"/>
        </w:rPr>
        <w:t xml:space="preserve">1. </w:t>
      </w:r>
      <w:hyperlink r:id="rId6" w:history="1">
        <w:proofErr w:type="spellStart"/>
        <w:r w:rsidRPr="00207072">
          <w:rPr>
            <w:sz w:val="18"/>
          </w:rPr>
          <w:t>Bandyopadhyay</w:t>
        </w:r>
        <w:proofErr w:type="spellEnd"/>
        <w:r w:rsidRPr="00207072">
          <w:rPr>
            <w:sz w:val="18"/>
          </w:rPr>
          <w:t>, S</w:t>
        </w:r>
      </w:hyperlink>
      <w:r w:rsidRPr="00207072">
        <w:rPr>
          <w:sz w:val="18"/>
        </w:rPr>
        <w:t xml:space="preserve">., </w:t>
      </w:r>
      <w:hyperlink r:id="rId7" w:history="1">
        <w:r w:rsidRPr="00207072">
          <w:rPr>
            <w:sz w:val="18"/>
          </w:rPr>
          <w:t>Bhattacharjee, A</w:t>
        </w:r>
      </w:hyperlink>
      <w:r w:rsidRPr="00207072">
        <w:rPr>
          <w:sz w:val="18"/>
        </w:rPr>
        <w:t xml:space="preserve">., </w:t>
      </w:r>
      <w:hyperlink r:id="rId8" w:history="1">
        <w:r w:rsidRPr="00207072">
          <w:rPr>
            <w:sz w:val="18"/>
          </w:rPr>
          <w:t>Banerjee ,S</w:t>
        </w:r>
      </w:hyperlink>
      <w:r w:rsidRPr="00207072">
        <w:rPr>
          <w:sz w:val="18"/>
        </w:rPr>
        <w:t xml:space="preserve">., </w:t>
      </w:r>
      <w:hyperlink r:id="rId9" w:history="1">
        <w:proofErr w:type="spellStart"/>
        <w:r w:rsidRPr="00207072">
          <w:rPr>
            <w:sz w:val="18"/>
          </w:rPr>
          <w:t>Halder</w:t>
        </w:r>
        <w:proofErr w:type="spellEnd"/>
        <w:r w:rsidRPr="00207072">
          <w:rPr>
            <w:sz w:val="18"/>
          </w:rPr>
          <w:t>, K</w:t>
        </w:r>
      </w:hyperlink>
      <w:r w:rsidRPr="00207072">
        <w:rPr>
          <w:sz w:val="18"/>
        </w:rPr>
        <w:t xml:space="preserve">., </w:t>
      </w:r>
      <w:hyperlink r:id="rId10" w:history="1">
        <w:r w:rsidRPr="00207072">
          <w:rPr>
            <w:sz w:val="18"/>
          </w:rPr>
          <w:t>Das, S</w:t>
        </w:r>
      </w:hyperlink>
      <w:r w:rsidRPr="00207072">
        <w:rPr>
          <w:sz w:val="18"/>
        </w:rPr>
        <w:t xml:space="preserve">., </w:t>
      </w:r>
      <w:hyperlink r:id="rId11" w:history="1">
        <w:r w:rsidRPr="00207072">
          <w:rPr>
            <w:sz w:val="18"/>
          </w:rPr>
          <w:t>Paul Chowdhury, B</w:t>
        </w:r>
      </w:hyperlink>
      <w:r w:rsidRPr="00207072">
        <w:rPr>
          <w:sz w:val="18"/>
        </w:rPr>
        <w:t xml:space="preserve">., </w:t>
      </w:r>
      <w:hyperlink r:id="rId12" w:history="1">
        <w:r w:rsidRPr="00207072">
          <w:rPr>
            <w:sz w:val="18"/>
          </w:rPr>
          <w:t>Majumdar, S</w:t>
        </w:r>
      </w:hyperlink>
      <w:r w:rsidRPr="00207072">
        <w:rPr>
          <w:sz w:val="18"/>
        </w:rPr>
        <w:t xml:space="preserve">. (2015) </w:t>
      </w:r>
      <w:proofErr w:type="spellStart"/>
      <w:r w:rsidRPr="00207072">
        <w:rPr>
          <w:sz w:val="18"/>
        </w:rPr>
        <w:t>Glycyrrhizic</w:t>
      </w:r>
      <w:proofErr w:type="spellEnd"/>
      <w:r w:rsidRPr="00207072">
        <w:rPr>
          <w:sz w:val="18"/>
        </w:rPr>
        <w:t xml:space="preserve"> Acid Mediated </w:t>
      </w:r>
      <w:proofErr w:type="spellStart"/>
      <w:r w:rsidRPr="00207072">
        <w:rPr>
          <w:sz w:val="18"/>
        </w:rPr>
        <w:t>Subduement</w:t>
      </w:r>
      <w:proofErr w:type="spellEnd"/>
      <w:r w:rsidRPr="00207072">
        <w:rPr>
          <w:sz w:val="18"/>
        </w:rPr>
        <w:t xml:space="preserve"> of Myeloid Derived Suppressor Cells Induces Anti-Leishmanial Immune Responses In a Susceptible Host. Infection and Immunity.  83:4476-86.</w:t>
      </w:r>
    </w:p>
    <w:p w:rsidR="003F7EDD" w:rsidRPr="00207072" w:rsidRDefault="003F7EDD" w:rsidP="00207072">
      <w:pPr>
        <w:tabs>
          <w:tab w:val="left" w:pos="384"/>
        </w:tabs>
        <w:spacing w:before="103" w:line="216" w:lineRule="exact"/>
        <w:ind w:right="138"/>
        <w:jc w:val="both"/>
        <w:rPr>
          <w:sz w:val="18"/>
        </w:rPr>
      </w:pPr>
      <w:r w:rsidRPr="00207072">
        <w:rPr>
          <w:sz w:val="18"/>
        </w:rPr>
        <w:t xml:space="preserve">2. </w:t>
      </w:r>
      <w:proofErr w:type="spellStart"/>
      <w:r w:rsidRPr="00207072">
        <w:rPr>
          <w:sz w:val="18"/>
        </w:rPr>
        <w:t>Bandyopadhyay</w:t>
      </w:r>
      <w:proofErr w:type="spellEnd"/>
      <w:r w:rsidRPr="00207072">
        <w:rPr>
          <w:sz w:val="18"/>
        </w:rPr>
        <w:t xml:space="preserve">, S., </w:t>
      </w:r>
      <w:proofErr w:type="spellStart"/>
      <w:r w:rsidRPr="00207072">
        <w:rPr>
          <w:sz w:val="18"/>
        </w:rPr>
        <w:t>KarMahapatra</w:t>
      </w:r>
      <w:proofErr w:type="spellEnd"/>
      <w:r w:rsidRPr="00207072">
        <w:rPr>
          <w:sz w:val="18"/>
        </w:rPr>
        <w:t xml:space="preserve">, S., Paul Chowdhury, B., </w:t>
      </w:r>
      <w:proofErr w:type="spellStart"/>
      <w:r w:rsidRPr="00207072">
        <w:rPr>
          <w:sz w:val="18"/>
        </w:rPr>
        <w:t>Jha</w:t>
      </w:r>
      <w:proofErr w:type="spellEnd"/>
      <w:r w:rsidRPr="00207072">
        <w:rPr>
          <w:sz w:val="18"/>
        </w:rPr>
        <w:t xml:space="preserve">, M. K., Das, S. </w:t>
      </w:r>
      <w:proofErr w:type="spellStart"/>
      <w:r w:rsidRPr="00207072">
        <w:rPr>
          <w:sz w:val="18"/>
        </w:rPr>
        <w:t>Halder</w:t>
      </w:r>
      <w:proofErr w:type="spellEnd"/>
      <w:r w:rsidRPr="00207072">
        <w:rPr>
          <w:sz w:val="18"/>
        </w:rPr>
        <w:t xml:space="preserve">, K., Bhattacharyya Majumdar, S., </w:t>
      </w:r>
      <w:proofErr w:type="spellStart"/>
      <w:r w:rsidRPr="00207072">
        <w:rPr>
          <w:sz w:val="18"/>
        </w:rPr>
        <w:t>Saha</w:t>
      </w:r>
      <w:proofErr w:type="spellEnd"/>
      <w:r w:rsidRPr="00207072">
        <w:rPr>
          <w:sz w:val="18"/>
        </w:rPr>
        <w:t xml:space="preserve">, B., and Majumdar,  S. (2015) TLR2 Targeted Rectification Of Impaired CD8+ T Cell Functions In </w:t>
      </w:r>
      <w:proofErr w:type="spellStart"/>
      <w:r w:rsidRPr="00207072">
        <w:rPr>
          <w:sz w:val="18"/>
        </w:rPr>
        <w:t>ExperimetalLeishmaniadonovani</w:t>
      </w:r>
      <w:proofErr w:type="spellEnd"/>
      <w:r w:rsidRPr="00207072">
        <w:rPr>
          <w:sz w:val="18"/>
        </w:rPr>
        <w:t xml:space="preserve"> Infection Reinstates Host Protection. </w:t>
      </w:r>
      <w:proofErr w:type="spellStart"/>
      <w:r w:rsidRPr="00207072">
        <w:rPr>
          <w:sz w:val="18"/>
        </w:rPr>
        <w:t>PLoSONE</w:t>
      </w:r>
      <w:proofErr w:type="spellEnd"/>
      <w:r w:rsidRPr="00207072">
        <w:rPr>
          <w:sz w:val="18"/>
        </w:rPr>
        <w:t>. 10 (11) e01428 DOI: 10.1371/ journal.pone.0142800.</w:t>
      </w:r>
    </w:p>
    <w:p w:rsidR="003F7EDD" w:rsidRPr="00207072" w:rsidRDefault="003F7EDD" w:rsidP="00207072">
      <w:pPr>
        <w:tabs>
          <w:tab w:val="left" w:pos="384"/>
        </w:tabs>
        <w:spacing w:before="103" w:line="216" w:lineRule="exact"/>
        <w:ind w:right="138"/>
        <w:jc w:val="both"/>
        <w:rPr>
          <w:sz w:val="18"/>
        </w:rPr>
      </w:pPr>
      <w:r w:rsidRPr="00207072">
        <w:rPr>
          <w:sz w:val="18"/>
        </w:rPr>
        <w:t xml:space="preserve">3. Jawed JJ, </w:t>
      </w:r>
      <w:proofErr w:type="spellStart"/>
      <w:r w:rsidRPr="00207072">
        <w:rPr>
          <w:sz w:val="18"/>
        </w:rPr>
        <w:t>Majumder</w:t>
      </w:r>
      <w:proofErr w:type="spellEnd"/>
      <w:r w:rsidRPr="00207072">
        <w:rPr>
          <w:sz w:val="18"/>
        </w:rPr>
        <w:t xml:space="preserve"> S, </w:t>
      </w:r>
      <w:proofErr w:type="spellStart"/>
      <w:r w:rsidRPr="00207072">
        <w:rPr>
          <w:sz w:val="18"/>
        </w:rPr>
        <w:t>Bandyopadhyay</w:t>
      </w:r>
      <w:proofErr w:type="spellEnd"/>
      <w:r w:rsidRPr="00207072">
        <w:rPr>
          <w:sz w:val="18"/>
        </w:rPr>
        <w:t xml:space="preserve"> S, Biswas S, Parveen S, Majumdar S (2016)    </w:t>
      </w:r>
      <w:hyperlink r:id="rId13" w:history="1">
        <w:r w:rsidRPr="00207072">
          <w:rPr>
            <w:sz w:val="18"/>
          </w:rPr>
          <w:t>SLA-PGN-primed dendritic cell-based vaccination induces Th17-mediated protective immunity against experimental visceral leishmaniasis: a crucial role of PKCβ</w:t>
        </w:r>
        <w:proofErr w:type="gramStart"/>
        <w:r w:rsidRPr="00207072">
          <w:rPr>
            <w:sz w:val="18"/>
          </w:rPr>
          <w:t>.</w:t>
        </w:r>
        <w:proofErr w:type="gramEnd"/>
      </w:hyperlink>
      <w:r w:rsidRPr="00207072">
        <w:rPr>
          <w:sz w:val="18"/>
        </w:rPr>
        <w:t xml:space="preserve">FEMS  </w:t>
      </w:r>
      <w:r w:rsidRPr="00207072">
        <w:rPr>
          <w:sz w:val="18"/>
        </w:rPr>
        <w:lastRenderedPageBreak/>
        <w:t xml:space="preserve">Pathogen&amp; Disease. Jul; 74(5). </w:t>
      </w:r>
      <w:proofErr w:type="spellStart"/>
      <w:proofErr w:type="gramStart"/>
      <w:r w:rsidRPr="00207072">
        <w:rPr>
          <w:sz w:val="18"/>
        </w:rPr>
        <w:t>pii</w:t>
      </w:r>
      <w:proofErr w:type="spellEnd"/>
      <w:proofErr w:type="gramEnd"/>
      <w:r w:rsidRPr="00207072">
        <w:rPr>
          <w:sz w:val="18"/>
        </w:rPr>
        <w:t xml:space="preserve">: ftw041. </w:t>
      </w:r>
      <w:proofErr w:type="spellStart"/>
      <w:proofErr w:type="gramStart"/>
      <w:r w:rsidRPr="00207072">
        <w:rPr>
          <w:sz w:val="18"/>
        </w:rPr>
        <w:t>doi</w:t>
      </w:r>
      <w:proofErr w:type="spellEnd"/>
      <w:proofErr w:type="gramEnd"/>
      <w:r w:rsidRPr="00207072">
        <w:rPr>
          <w:sz w:val="18"/>
        </w:rPr>
        <w:t>: 10.1093/</w:t>
      </w:r>
      <w:proofErr w:type="spellStart"/>
      <w:r w:rsidRPr="00207072">
        <w:rPr>
          <w:sz w:val="18"/>
        </w:rPr>
        <w:t>femspd</w:t>
      </w:r>
      <w:proofErr w:type="spellEnd"/>
      <w:r w:rsidRPr="00207072">
        <w:rPr>
          <w:sz w:val="18"/>
        </w:rPr>
        <w:t>/ftw041.</w:t>
      </w:r>
    </w:p>
    <w:p w:rsidR="003F7EDD" w:rsidRPr="00207072" w:rsidRDefault="003F7EDD" w:rsidP="00207072">
      <w:pPr>
        <w:tabs>
          <w:tab w:val="left" w:pos="384"/>
        </w:tabs>
        <w:spacing w:before="103" w:line="216" w:lineRule="exact"/>
        <w:ind w:right="138"/>
        <w:jc w:val="both"/>
        <w:rPr>
          <w:sz w:val="18"/>
        </w:rPr>
      </w:pPr>
      <w:r w:rsidRPr="00207072">
        <w:rPr>
          <w:sz w:val="18"/>
        </w:rPr>
        <w:t xml:space="preserve">4. Bhattacharjee, A., </w:t>
      </w:r>
      <w:proofErr w:type="spellStart"/>
      <w:r w:rsidRPr="00207072">
        <w:rPr>
          <w:sz w:val="18"/>
        </w:rPr>
        <w:t>Majumder</w:t>
      </w:r>
      <w:proofErr w:type="spellEnd"/>
      <w:r w:rsidRPr="00207072">
        <w:rPr>
          <w:sz w:val="18"/>
        </w:rPr>
        <w:t xml:space="preserve">,, S., Das, S., Ghosh, S., Biswas, S and Majumdar, S. (2016) </w:t>
      </w:r>
      <w:proofErr w:type="spellStart"/>
      <w:r w:rsidRPr="00207072">
        <w:rPr>
          <w:sz w:val="18"/>
        </w:rPr>
        <w:t>Leishmaniadonovani</w:t>
      </w:r>
      <w:proofErr w:type="spellEnd"/>
      <w:r w:rsidRPr="00207072">
        <w:rPr>
          <w:sz w:val="18"/>
        </w:rPr>
        <w:t xml:space="preserve">- induced prostaglandin E2 generation is critically dependent on host toll-like receptor-2-cytosolic </w:t>
      </w:r>
      <w:proofErr w:type="spellStart"/>
      <w:r w:rsidRPr="00207072">
        <w:rPr>
          <w:sz w:val="18"/>
        </w:rPr>
        <w:t>phospholilpase</w:t>
      </w:r>
      <w:proofErr w:type="spellEnd"/>
      <w:r w:rsidRPr="00207072">
        <w:rPr>
          <w:sz w:val="18"/>
        </w:rPr>
        <w:t xml:space="preserve"> A2 </w:t>
      </w:r>
      <w:proofErr w:type="spellStart"/>
      <w:r w:rsidRPr="00207072">
        <w:rPr>
          <w:sz w:val="18"/>
        </w:rPr>
        <w:t>signaling</w:t>
      </w:r>
      <w:proofErr w:type="spellEnd"/>
      <w:r w:rsidRPr="00207072">
        <w:rPr>
          <w:sz w:val="18"/>
        </w:rPr>
        <w:t>.  Infection and Immunity. 84(10</w:t>
      </w:r>
      <w:proofErr w:type="gramStart"/>
      <w:r w:rsidRPr="00207072">
        <w:rPr>
          <w:sz w:val="18"/>
        </w:rPr>
        <w:t>) .</w:t>
      </w:r>
      <w:proofErr w:type="gramEnd"/>
    </w:p>
    <w:p w:rsidR="003F7EDD" w:rsidRPr="00207072" w:rsidRDefault="003F7EDD" w:rsidP="00207072">
      <w:pPr>
        <w:tabs>
          <w:tab w:val="left" w:pos="384"/>
        </w:tabs>
        <w:spacing w:before="103" w:line="216" w:lineRule="exact"/>
        <w:ind w:right="138"/>
        <w:jc w:val="both"/>
        <w:rPr>
          <w:sz w:val="18"/>
        </w:rPr>
      </w:pPr>
      <w:r w:rsidRPr="00207072">
        <w:rPr>
          <w:sz w:val="18"/>
        </w:rPr>
        <w:t xml:space="preserve">5. Das S., Chowdhury, BP., </w:t>
      </w:r>
      <w:proofErr w:type="spellStart"/>
      <w:r w:rsidRPr="00207072">
        <w:rPr>
          <w:sz w:val="18"/>
        </w:rPr>
        <w:t>Goswami</w:t>
      </w:r>
      <w:proofErr w:type="spellEnd"/>
      <w:r w:rsidRPr="00207072">
        <w:rPr>
          <w:sz w:val="18"/>
        </w:rPr>
        <w:t xml:space="preserve">, A., Parveen, S., Jawed, </w:t>
      </w:r>
      <w:proofErr w:type="gramStart"/>
      <w:r w:rsidRPr="00207072">
        <w:rPr>
          <w:sz w:val="18"/>
        </w:rPr>
        <w:t>JJ.,</w:t>
      </w:r>
      <w:proofErr w:type="gramEnd"/>
      <w:r w:rsidRPr="00207072">
        <w:rPr>
          <w:sz w:val="18"/>
        </w:rPr>
        <w:t xml:space="preserve"> Pal, N., and Majumdar, S (2016). Mycobacterium </w:t>
      </w:r>
      <w:proofErr w:type="spellStart"/>
      <w:r w:rsidRPr="00207072">
        <w:rPr>
          <w:sz w:val="18"/>
        </w:rPr>
        <w:t>indicusparnii</w:t>
      </w:r>
      <w:proofErr w:type="spellEnd"/>
      <w:r w:rsidRPr="00207072">
        <w:rPr>
          <w:sz w:val="18"/>
        </w:rPr>
        <w:t xml:space="preserve"> </w:t>
      </w:r>
      <w:r w:rsidRPr="00207072">
        <w:rPr>
          <w:sz w:val="18"/>
        </w:rPr>
        <w:lastRenderedPageBreak/>
        <w:t xml:space="preserve">(MIP) mediated host protective intracellular mechanisms against tuberculosis infection: Involvement of TLR-4 mediated </w:t>
      </w:r>
      <w:proofErr w:type="spellStart"/>
      <w:r w:rsidRPr="00207072">
        <w:rPr>
          <w:sz w:val="18"/>
        </w:rPr>
        <w:t>siganaling</w:t>
      </w:r>
      <w:proofErr w:type="spellEnd"/>
      <w:r w:rsidRPr="00207072">
        <w:rPr>
          <w:sz w:val="18"/>
        </w:rPr>
        <w:t>.  Tuberculosis (</w:t>
      </w:r>
      <w:proofErr w:type="spellStart"/>
      <w:r w:rsidRPr="00207072">
        <w:rPr>
          <w:sz w:val="18"/>
        </w:rPr>
        <w:t>Edinb</w:t>
      </w:r>
      <w:proofErr w:type="spellEnd"/>
      <w:r w:rsidRPr="00207072">
        <w:rPr>
          <w:sz w:val="18"/>
        </w:rPr>
        <w:t>). 2016 Dec: 101: 201-209.doi. 10.1016.</w:t>
      </w:r>
    </w:p>
    <w:p w:rsidR="003F7EDD" w:rsidRPr="00207072" w:rsidRDefault="003F7EDD" w:rsidP="00207072">
      <w:pPr>
        <w:tabs>
          <w:tab w:val="left" w:pos="384"/>
        </w:tabs>
        <w:spacing w:before="103" w:line="216" w:lineRule="exact"/>
        <w:ind w:right="138"/>
        <w:jc w:val="both"/>
        <w:rPr>
          <w:sz w:val="18"/>
        </w:rPr>
        <w:sectPr w:rsidR="003F7EDD" w:rsidRPr="00207072" w:rsidSect="00207072">
          <w:type w:val="continuous"/>
          <w:pgSz w:w="11906" w:h="16838"/>
          <w:pgMar w:top="720" w:right="720" w:bottom="720" w:left="720" w:header="708" w:footer="708" w:gutter="0"/>
          <w:cols w:num="2" w:space="708"/>
          <w:docGrid w:linePitch="360"/>
        </w:sectPr>
      </w:pPr>
      <w:r w:rsidRPr="00207072">
        <w:rPr>
          <w:sz w:val="18"/>
        </w:rPr>
        <w:t xml:space="preserve">6. Parveen, S., </w:t>
      </w:r>
      <w:proofErr w:type="spellStart"/>
      <w:r w:rsidRPr="00207072">
        <w:rPr>
          <w:sz w:val="18"/>
        </w:rPr>
        <w:t>Bandyopadhyay</w:t>
      </w:r>
      <w:proofErr w:type="spellEnd"/>
      <w:proofErr w:type="gramStart"/>
      <w:r w:rsidRPr="00207072">
        <w:rPr>
          <w:sz w:val="18"/>
        </w:rPr>
        <w:t>,  S</w:t>
      </w:r>
      <w:proofErr w:type="gramEnd"/>
      <w:r w:rsidRPr="00207072">
        <w:rPr>
          <w:sz w:val="18"/>
        </w:rPr>
        <w:t xml:space="preserve">., Das, S., Majumdar, SB., Jawed, JJ., Chowdhury, BP., </w:t>
      </w:r>
      <w:proofErr w:type="spellStart"/>
      <w:r w:rsidRPr="00207072">
        <w:rPr>
          <w:sz w:val="18"/>
        </w:rPr>
        <w:t>Saha</w:t>
      </w:r>
      <w:proofErr w:type="spellEnd"/>
      <w:r w:rsidRPr="00207072">
        <w:rPr>
          <w:sz w:val="18"/>
        </w:rPr>
        <w:t xml:space="preserve">, B., and Majumdar, S (2016). Mycobacterium </w:t>
      </w:r>
      <w:proofErr w:type="spellStart"/>
      <w:r w:rsidRPr="00207072">
        <w:rPr>
          <w:sz w:val="18"/>
        </w:rPr>
        <w:t>indicusparnii</w:t>
      </w:r>
      <w:proofErr w:type="spellEnd"/>
      <w:r w:rsidRPr="00207072">
        <w:rPr>
          <w:sz w:val="18"/>
        </w:rPr>
        <w:t xml:space="preserve"> (Mw) mediated protection against visceral leishmaniasis by reciprocal regulation of host dual-</w:t>
      </w:r>
      <w:proofErr w:type="spellStart"/>
      <w:r w:rsidRPr="00207072">
        <w:rPr>
          <w:sz w:val="18"/>
        </w:rPr>
        <w:t>specifity</w:t>
      </w:r>
      <w:proofErr w:type="spellEnd"/>
      <w:r w:rsidRPr="00207072">
        <w:rPr>
          <w:sz w:val="18"/>
        </w:rPr>
        <w:t xml:space="preserve"> </w:t>
      </w:r>
      <w:proofErr w:type="spellStart"/>
      <w:r w:rsidRPr="00207072">
        <w:rPr>
          <w:sz w:val="18"/>
        </w:rPr>
        <w:t>phosphatase</w:t>
      </w:r>
      <w:proofErr w:type="spellEnd"/>
      <w:r w:rsidRPr="00207072">
        <w:rPr>
          <w:sz w:val="18"/>
        </w:rPr>
        <w:t xml:space="preserve">. Int. </w:t>
      </w:r>
      <w:proofErr w:type="spellStart"/>
      <w:r w:rsidRPr="00207072">
        <w:rPr>
          <w:sz w:val="18"/>
        </w:rPr>
        <w:t>Immunol</w:t>
      </w:r>
      <w:proofErr w:type="spellEnd"/>
      <w:r w:rsidRPr="00207072">
        <w:rPr>
          <w:sz w:val="18"/>
        </w:rPr>
        <w:t xml:space="preserve">. </w:t>
      </w:r>
      <w:proofErr w:type="gramStart"/>
      <w:r w:rsidRPr="00207072">
        <w:rPr>
          <w:sz w:val="18"/>
        </w:rPr>
        <w:t>28 :</w:t>
      </w:r>
      <w:proofErr w:type="gramEnd"/>
      <w:r w:rsidRPr="00207072">
        <w:rPr>
          <w:sz w:val="18"/>
        </w:rPr>
        <w:t>588-595.</w:t>
      </w:r>
    </w:p>
    <w:p w:rsidR="003F7EDD" w:rsidRDefault="003F7EDD" w:rsidP="003F7EDD">
      <w:pPr>
        <w:tabs>
          <w:tab w:val="left" w:pos="384"/>
        </w:tabs>
        <w:spacing w:before="103" w:line="216" w:lineRule="exact"/>
        <w:ind w:right="138"/>
        <w:rPr>
          <w:rFonts w:ascii="Times New Roman" w:hAnsi="Times New Roman"/>
        </w:rPr>
      </w:pPr>
    </w:p>
    <w:p w:rsidR="00DA734E" w:rsidRDefault="00DA734E" w:rsidP="00423694">
      <w:pPr>
        <w:spacing w:before="92"/>
        <w:ind w:right="4234"/>
        <w:rPr>
          <w:rFonts w:ascii="Arial"/>
          <w:color w:val="BF5A14"/>
        </w:rPr>
      </w:pPr>
      <w:r>
        <w:rPr>
          <w:noProof/>
          <w:lang w:eastAsia="en-IN"/>
        </w:rPr>
        <w:drawing>
          <wp:inline distT="0" distB="0" distL="0" distR="0">
            <wp:extent cx="628650" cy="7426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651428" cy="769580"/>
                    </a:xfrm>
                    <a:prstGeom prst="rect">
                      <a:avLst/>
                    </a:prstGeom>
                  </pic:spPr>
                </pic:pic>
              </a:graphicData>
            </a:graphic>
          </wp:inline>
        </w:drawing>
      </w:r>
    </w:p>
    <w:p w:rsidR="00423694" w:rsidRDefault="00423694" w:rsidP="00423694">
      <w:pPr>
        <w:spacing w:before="92"/>
        <w:ind w:right="4234"/>
        <w:rPr>
          <w:rFonts w:ascii="Arial"/>
        </w:rPr>
      </w:pPr>
      <w:r>
        <w:rPr>
          <w:rFonts w:ascii="Arial"/>
          <w:color w:val="BF5A14"/>
        </w:rPr>
        <w:t>Biography</w:t>
      </w:r>
    </w:p>
    <w:p w:rsidR="00A123C6" w:rsidRDefault="00A123C6" w:rsidP="00A123C6">
      <w:pPr>
        <w:spacing w:before="41" w:line="154" w:lineRule="exact"/>
        <w:ind w:left="213" w:right="231"/>
        <w:jc w:val="both"/>
        <w:rPr>
          <w:rFonts w:ascii="Arial"/>
          <w:sz w:val="14"/>
        </w:rPr>
      </w:pPr>
      <w:r>
        <w:rPr>
          <w:rFonts w:ascii="Arial"/>
          <w:sz w:val="14"/>
        </w:rPr>
        <w:t>Professor Subrata Majumdar has his expertise on cell signalling and immunology in infectious Disease. He is a pioneer in establishing ceramide</w:t>
      </w:r>
      <w:r w:rsidR="00F16548">
        <w:rPr>
          <w:rFonts w:ascii="Arial"/>
          <w:sz w:val="14"/>
        </w:rPr>
        <w:t xml:space="preserve"> pathway in visceral leishm</w:t>
      </w:r>
      <w:r w:rsidR="006F0003">
        <w:rPr>
          <w:rFonts w:ascii="Arial"/>
          <w:sz w:val="14"/>
        </w:rPr>
        <w:t>a</w:t>
      </w:r>
      <w:r w:rsidR="00F16548">
        <w:rPr>
          <w:rFonts w:ascii="Arial"/>
          <w:sz w:val="14"/>
        </w:rPr>
        <w:t>nia</w:t>
      </w:r>
      <w:r>
        <w:rPr>
          <w:rFonts w:ascii="Arial"/>
          <w:sz w:val="14"/>
        </w:rPr>
        <w:t>sis. Through studying signalling mechanism, he has established for the first time the reciprocal regulation between phosphatases and kinases during leishmaniasis. He is a recipient of many national and international awards including many prestigious award</w:t>
      </w:r>
      <w:r w:rsidR="00F16548">
        <w:rPr>
          <w:rFonts w:ascii="Arial"/>
          <w:sz w:val="14"/>
        </w:rPr>
        <w:t>s</w:t>
      </w:r>
      <w:r>
        <w:rPr>
          <w:rFonts w:ascii="Arial"/>
          <w:sz w:val="14"/>
        </w:rPr>
        <w:t xml:space="preserve"> of United States.</w:t>
      </w:r>
    </w:p>
    <w:p w:rsidR="00997D3A" w:rsidRPr="00F16548" w:rsidRDefault="00A123C6" w:rsidP="00A123C6">
      <w:pPr>
        <w:spacing w:before="41" w:line="154" w:lineRule="exact"/>
        <w:ind w:left="3813" w:right="231"/>
        <w:jc w:val="both"/>
        <w:rPr>
          <w:rFonts w:ascii="Arial"/>
          <w:b/>
          <w:color w:val="5B9BD5" w:themeColor="accent1"/>
          <w:sz w:val="14"/>
          <w:u w:val="single"/>
        </w:rPr>
      </w:pPr>
      <w:r>
        <w:rPr>
          <w:rFonts w:ascii="Arial"/>
          <w:sz w:val="14"/>
        </w:rPr>
        <w:t xml:space="preserve">Email: </w:t>
      </w:r>
      <w:r w:rsidRPr="00F16548">
        <w:rPr>
          <w:rFonts w:ascii="Arial"/>
          <w:color w:val="5B9BD5" w:themeColor="accent1"/>
          <w:sz w:val="14"/>
          <w:u w:val="single"/>
        </w:rPr>
        <w:t>subrata@jcbose.ac.in</w:t>
      </w:r>
    </w:p>
    <w:p w:rsidR="00997D3A" w:rsidRDefault="009B195C" w:rsidP="00997D3A">
      <w:pPr>
        <w:pStyle w:val="BodyText"/>
        <w:spacing w:before="2"/>
        <w:rPr>
          <w:rFonts w:ascii="Arial"/>
          <w:sz w:val="19"/>
        </w:rPr>
      </w:pPr>
      <w:r w:rsidRPr="009B195C">
        <w:rPr>
          <w:noProof/>
          <w:lang w:val="en-IN" w:eastAsia="en-IN"/>
        </w:rPr>
        <w:pict>
          <v:line id="Line 3" o:spid="_x0000_s1026" style="position:absolute;z-index:251658240;visibility:visible;mso-wrap-distance-left:0;mso-wrap-distance-top:-3e-5mm;mso-wrap-distance-right:0;mso-wrap-distance-bottom:-3e-5mm;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423694" w:rsidRPr="003F7EDD" w:rsidRDefault="00423694" w:rsidP="00997D3A">
      <w:pPr>
        <w:tabs>
          <w:tab w:val="left" w:pos="384"/>
        </w:tabs>
        <w:spacing w:before="103" w:line="216" w:lineRule="exact"/>
        <w:ind w:right="138"/>
        <w:rPr>
          <w:rFonts w:ascii="Times New Roman" w:hAnsi="Times New Roman"/>
        </w:rPr>
      </w:pPr>
      <w:bookmarkStart w:id="0" w:name="_GoBack"/>
      <w:bookmarkEnd w:id="0"/>
    </w:p>
    <w:sectPr w:rsidR="00423694" w:rsidRPr="003F7EDD" w:rsidSect="003F7EDD">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66E25"/>
    <w:multiLevelType w:val="multilevel"/>
    <w:tmpl w:val="9D2C3D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108C"/>
    <w:rsid w:val="0009108C"/>
    <w:rsid w:val="000B1A37"/>
    <w:rsid w:val="000D3971"/>
    <w:rsid w:val="00207072"/>
    <w:rsid w:val="002D184C"/>
    <w:rsid w:val="002F6E27"/>
    <w:rsid w:val="0032388D"/>
    <w:rsid w:val="003959AA"/>
    <w:rsid w:val="003F7EDD"/>
    <w:rsid w:val="00423694"/>
    <w:rsid w:val="004411E4"/>
    <w:rsid w:val="006F0003"/>
    <w:rsid w:val="0072563A"/>
    <w:rsid w:val="00771D47"/>
    <w:rsid w:val="00841939"/>
    <w:rsid w:val="00997D3A"/>
    <w:rsid w:val="009B195C"/>
    <w:rsid w:val="00A03C83"/>
    <w:rsid w:val="00A123C6"/>
    <w:rsid w:val="00AC2EEA"/>
    <w:rsid w:val="00DA57B7"/>
    <w:rsid w:val="00DA734E"/>
    <w:rsid w:val="00E34AA0"/>
    <w:rsid w:val="00F16548"/>
    <w:rsid w:val="00F63444"/>
    <w:rsid w:val="00F7504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A37"/>
  </w:style>
  <w:style w:type="paragraph" w:styleId="Heading1">
    <w:name w:val="heading 1"/>
    <w:basedOn w:val="Normal"/>
    <w:link w:val="Heading1Char"/>
    <w:uiPriority w:val="1"/>
    <w:qFormat/>
    <w:rsid w:val="003F7ED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F7EDD"/>
    <w:rPr>
      <w:color w:val="0000FF"/>
      <w:u w:val="single"/>
    </w:rPr>
  </w:style>
  <w:style w:type="character" w:customStyle="1" w:styleId="jrnl">
    <w:name w:val="jrnl"/>
    <w:basedOn w:val="DefaultParagraphFont"/>
    <w:rsid w:val="003F7EDD"/>
  </w:style>
  <w:style w:type="paragraph" w:customStyle="1" w:styleId="title1">
    <w:name w:val="title1"/>
    <w:basedOn w:val="Normal"/>
    <w:rsid w:val="003F7EDD"/>
    <w:pPr>
      <w:spacing w:after="0" w:line="240" w:lineRule="auto"/>
    </w:pPr>
    <w:rPr>
      <w:rFonts w:ascii="Times New Roman" w:eastAsia="Times New Roman" w:hAnsi="Times New Roman" w:cs="Times New Roman"/>
      <w:sz w:val="27"/>
      <w:szCs w:val="27"/>
      <w:lang w:val="en-US"/>
    </w:rPr>
  </w:style>
  <w:style w:type="character" w:customStyle="1" w:styleId="Heading1Char">
    <w:name w:val="Heading 1 Char"/>
    <w:basedOn w:val="DefaultParagraphFont"/>
    <w:link w:val="Heading1"/>
    <w:uiPriority w:val="1"/>
    <w:rsid w:val="003F7ED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3F7ED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F7EDD"/>
    <w:rPr>
      <w:rFonts w:ascii="Tw Cen MT" w:eastAsia="Tw Cen MT" w:hAnsi="Tw Cen MT" w:cs="Tw Cen MT"/>
      <w:sz w:val="18"/>
      <w:szCs w:val="18"/>
      <w:lang w:val="en-US"/>
    </w:rPr>
  </w:style>
  <w:style w:type="paragraph" w:styleId="ListParagraph">
    <w:name w:val="List Paragraph"/>
    <w:basedOn w:val="Normal"/>
    <w:uiPriority w:val="1"/>
    <w:qFormat/>
    <w:rsid w:val="003F7EDD"/>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2F6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E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7332275">
      <w:bodyDiv w:val="1"/>
      <w:marLeft w:val="0"/>
      <w:marRight w:val="0"/>
      <w:marTop w:val="0"/>
      <w:marBottom w:val="0"/>
      <w:divBdr>
        <w:top w:val="none" w:sz="0" w:space="0" w:color="auto"/>
        <w:left w:val="none" w:sz="0" w:space="0" w:color="auto"/>
        <w:bottom w:val="none" w:sz="0" w:space="0" w:color="auto"/>
        <w:right w:val="none" w:sz="0" w:space="0" w:color="auto"/>
      </w:divBdr>
    </w:div>
    <w:div w:id="149941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Banerjee%20S%5BAuthor%5D&amp;cauthor=true&amp;cauthor_uid=26351281" TargetMode="External"/><Relationship Id="rId13" Type="http://schemas.openxmlformats.org/officeDocument/2006/relationships/hyperlink" Target="http://www.ncbi.nlm.nih.gov/pubmed/27150838" TargetMode="External"/><Relationship Id="rId3" Type="http://schemas.openxmlformats.org/officeDocument/2006/relationships/settings" Target="settings.xml"/><Relationship Id="rId7" Type="http://schemas.openxmlformats.org/officeDocument/2006/relationships/hyperlink" Target="http://www.ncbi.nlm.nih.gov/pubmed/?term=Bhattacharjee%20A%5BAuthor%5D&amp;cauthor=true&amp;cauthor_uid=26351281" TargetMode="External"/><Relationship Id="rId12" Type="http://schemas.openxmlformats.org/officeDocument/2006/relationships/hyperlink" Target="http://www.ncbi.nlm.nih.gov/pubmed/?term=Majumdar%20S%5BAuthor%5D&amp;cauthor=true&amp;cauthor_uid=2635128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ncbi.nlm.nih.gov/pubmed/?term=Bandyopadhyay%20S%5BAuthor%5D&amp;cauthor=true&amp;cauthor_uid=26351281" TargetMode="External"/><Relationship Id="rId11" Type="http://schemas.openxmlformats.org/officeDocument/2006/relationships/hyperlink" Target="http://www.ncbi.nlm.nih.gov/pubmed/?term=Paul%20Chowdhury%20B%5BAuthor%5D&amp;cauthor=true&amp;cauthor_uid=26351281"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ncbi.nlm.nih.gov/pubmed/?term=Das%20S%5BAuthor%5D&amp;cauthor=true&amp;cauthor_uid=26351281" TargetMode="External"/><Relationship Id="rId4" Type="http://schemas.openxmlformats.org/officeDocument/2006/relationships/webSettings" Target="webSettings.xml"/><Relationship Id="rId9" Type="http://schemas.openxmlformats.org/officeDocument/2006/relationships/hyperlink" Target="http://www.ncbi.nlm.nih.gov/pubmed/?term=Halder%20K%5BAuthor%5D&amp;cauthor=true&amp;cauthor_uid=26351281"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shabina parveen</dc:creator>
  <cp:lastModifiedBy>SUBRATA</cp:lastModifiedBy>
  <cp:revision>2</cp:revision>
  <dcterms:created xsi:type="dcterms:W3CDTF">2017-12-04T00:58:00Z</dcterms:created>
  <dcterms:modified xsi:type="dcterms:W3CDTF">2017-12-04T00:58:00Z</dcterms:modified>
</cp:coreProperties>
</file>