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A05" w:rsidRPr="00F93CFB" w:rsidRDefault="00AF5A05" w:rsidP="00AF5A05">
      <w:pPr>
        <w:spacing w:after="0"/>
        <w:ind w:left="3600" w:firstLine="720"/>
        <w:rPr>
          <w:rFonts w:asciiTheme="majorBidi" w:hAnsiTheme="majorBidi" w:cstheme="majorBidi"/>
          <w:b/>
          <w:bCs/>
          <w:sz w:val="24"/>
          <w:szCs w:val="24"/>
        </w:rPr>
      </w:pPr>
      <w:r w:rsidRPr="00F93CFB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AF5A05" w:rsidRDefault="00AF5A05" w:rsidP="00AF5A05">
      <w:pPr>
        <w:spacing w:after="0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Immunogenomics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Minor </w:t>
      </w:r>
      <w:proofErr w:type="spellStart"/>
      <w:r>
        <w:rPr>
          <w:rFonts w:asciiTheme="majorBidi" w:hAnsiTheme="majorBidi" w:cstheme="majorBidi"/>
          <w:sz w:val="24"/>
          <w:szCs w:val="24"/>
        </w:rPr>
        <w:t>Histocompatibility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Antigens and its Implications in </w:t>
      </w:r>
      <w:proofErr w:type="gramStart"/>
      <w:r>
        <w:rPr>
          <w:rFonts w:asciiTheme="majorBidi" w:hAnsiTheme="majorBidi" w:cstheme="majorBidi"/>
          <w:sz w:val="24"/>
          <w:szCs w:val="24"/>
        </w:rPr>
        <w:t>Hematopoietic  Stem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Cell Transplantation in Asian Indians”</w:t>
      </w:r>
    </w:p>
    <w:p w:rsidR="00AF5A05" w:rsidRDefault="00AF5A05" w:rsidP="00AF5A05">
      <w:pPr>
        <w:rPr>
          <w:rFonts w:asciiTheme="majorBidi" w:hAnsiTheme="majorBidi" w:cstheme="majorBidi"/>
          <w:sz w:val="24"/>
          <w:szCs w:val="24"/>
        </w:rPr>
      </w:pPr>
      <w:r w:rsidRPr="00A379CD">
        <w:rPr>
          <w:rFonts w:asciiTheme="majorBidi" w:hAnsiTheme="majorBidi" w:cstheme="majorBidi"/>
          <w:sz w:val="24"/>
          <w:szCs w:val="24"/>
          <w:u w:val="single"/>
        </w:rPr>
        <w:t>Sunil Kumar</w:t>
      </w:r>
      <w:r>
        <w:rPr>
          <w:rFonts w:asciiTheme="majorBidi" w:hAnsiTheme="majorBidi" w:cstheme="majorBidi"/>
          <w:sz w:val="24"/>
          <w:szCs w:val="24"/>
        </w:rPr>
        <w:t xml:space="preserve">, Kanga U, </w:t>
      </w:r>
      <w:proofErr w:type="spellStart"/>
      <w:r>
        <w:rPr>
          <w:rFonts w:asciiTheme="majorBidi" w:hAnsiTheme="majorBidi" w:cstheme="majorBidi"/>
          <w:sz w:val="24"/>
          <w:szCs w:val="24"/>
        </w:rPr>
        <w:t>Goswami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S, Kumar L+</w:t>
      </w: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Department of Transplant Immunology and </w:t>
      </w:r>
      <w:proofErr w:type="spellStart"/>
      <w:r>
        <w:rPr>
          <w:rFonts w:asciiTheme="majorBidi" w:hAnsiTheme="majorBidi" w:cstheme="majorBidi"/>
          <w:sz w:val="24"/>
          <w:szCs w:val="24"/>
        </w:rPr>
        <w:t>Immunogenetics</w:t>
      </w:r>
      <w:proofErr w:type="spellEnd"/>
      <w:r>
        <w:rPr>
          <w:rFonts w:asciiTheme="majorBidi" w:hAnsiTheme="majorBidi" w:cstheme="majorBidi"/>
          <w:sz w:val="24"/>
          <w:szCs w:val="24"/>
        </w:rPr>
        <w:t>, All India Institute of Medical Sciences, New Delhi-110029; +Medical Oncology Dept, DR.BRA-IRCH Unit, AIIMS, ND-29</w:t>
      </w: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75492">
        <w:rPr>
          <w:rFonts w:asciiTheme="majorBidi" w:hAnsiTheme="majorBidi" w:cstheme="majorBidi"/>
          <w:b/>
          <w:bCs/>
          <w:sz w:val="24"/>
          <w:szCs w:val="24"/>
        </w:rPr>
        <w:t>Background</w:t>
      </w:r>
      <w:r>
        <w:rPr>
          <w:rFonts w:asciiTheme="majorBidi" w:hAnsiTheme="majorBidi" w:cstheme="majorBidi"/>
          <w:sz w:val="24"/>
          <w:szCs w:val="24"/>
        </w:rPr>
        <w:t xml:space="preserve"> Minor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Hisotocompatibility</w:t>
      </w:r>
      <w:proofErr w:type="spellEnd"/>
      <w:r>
        <w:rPr>
          <w:rFonts w:asciiTheme="majorBidi" w:hAnsiTheme="majorBidi" w:cstheme="majorBidi"/>
          <w:sz w:val="24"/>
          <w:szCs w:val="24"/>
        </w:rPr>
        <w:t>(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H) antigens are polymorphic peptides having significant roles in </w:t>
      </w:r>
      <w:proofErr w:type="spellStart"/>
      <w:r>
        <w:rPr>
          <w:rFonts w:asciiTheme="majorBidi" w:hAnsiTheme="majorBidi" w:cstheme="majorBidi"/>
          <w:sz w:val="24"/>
          <w:szCs w:val="24"/>
        </w:rPr>
        <w:t>alloimmune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responses after human leukocyte antigen-matched solid organ and stem cell transplantation (SCT) and are instrumental in the process of transplant rejection, GVHD and in the curative graft-versus-</w:t>
      </w:r>
      <w:proofErr w:type="spellStart"/>
      <w:r>
        <w:rPr>
          <w:rFonts w:asciiTheme="majorBidi" w:hAnsiTheme="majorBidi" w:cstheme="majorBidi"/>
          <w:sz w:val="24"/>
          <w:szCs w:val="24"/>
        </w:rPr>
        <w:t>tumor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effect of SCT. </w:t>
      </w: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75492">
        <w:rPr>
          <w:rFonts w:asciiTheme="majorBidi" w:hAnsiTheme="majorBidi" w:cstheme="majorBidi"/>
          <w:b/>
          <w:bCs/>
          <w:sz w:val="24"/>
          <w:szCs w:val="24"/>
        </w:rPr>
        <w:t>Methods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75492">
        <w:rPr>
          <w:rFonts w:asciiTheme="majorBidi" w:hAnsiTheme="majorBidi" w:cstheme="majorBidi"/>
          <w:sz w:val="24"/>
          <w:szCs w:val="24"/>
        </w:rPr>
        <w:t>The</w:t>
      </w:r>
      <w:r>
        <w:rPr>
          <w:rFonts w:asciiTheme="majorBidi" w:hAnsiTheme="majorBidi" w:cstheme="majorBidi"/>
          <w:sz w:val="24"/>
          <w:szCs w:val="24"/>
        </w:rPr>
        <w:t xml:space="preserve"> study population consisted of 114 locally available, randomly selected healthy subjects and transplant donors. DNA was isolated using the local standard procedures used for HLA typing. Genotyping of ten </w:t>
      </w:r>
      <w:proofErr w:type="spellStart"/>
      <w:r>
        <w:rPr>
          <w:rFonts w:asciiTheme="majorBidi" w:hAnsiTheme="majorBidi" w:cstheme="majorBidi"/>
          <w:sz w:val="24"/>
          <w:szCs w:val="24"/>
        </w:rPr>
        <w:t>autosomally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encoded minor H antigens and of HY was performed using the PCR-SSP technique. All PCR-SSP samples were analysed on </w:t>
      </w:r>
      <w:proofErr w:type="spellStart"/>
      <w:r>
        <w:rPr>
          <w:rFonts w:asciiTheme="majorBidi" w:hAnsiTheme="majorBidi" w:cstheme="majorBidi"/>
          <w:sz w:val="24"/>
          <w:szCs w:val="24"/>
        </w:rPr>
        <w:t>agarose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gel. If the internal control PCRs failed for one of the two allele of a particular minor H antigen, the typing for that minor H antigen was marked as incomplete and data were excluded from the analyses. </w:t>
      </w:r>
    </w:p>
    <w:p w:rsidR="00AF5A05" w:rsidRPr="00CA19BA" w:rsidRDefault="00AF5A05" w:rsidP="00AF5A05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A19BA"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A19BA">
        <w:rPr>
          <w:rFonts w:asciiTheme="majorBidi" w:hAnsiTheme="majorBidi" w:cstheme="majorBidi"/>
          <w:sz w:val="24"/>
          <w:szCs w:val="24"/>
        </w:rPr>
        <w:t>The</w:t>
      </w:r>
      <w:r>
        <w:rPr>
          <w:rFonts w:asciiTheme="majorBidi" w:hAnsiTheme="majorBidi" w:cstheme="majorBidi"/>
          <w:sz w:val="24"/>
          <w:szCs w:val="24"/>
        </w:rPr>
        <w:t xml:space="preserve"> statistical significance of differences in allele, genotype and phenotype frequencies of ten minor H antigens were determined by Chi-square analysis. P-values lower than 0.05 were considered statistically significant.</w:t>
      </w: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093553">
        <w:rPr>
          <w:rFonts w:asciiTheme="majorBidi" w:hAnsiTheme="majorBidi" w:cstheme="majorBidi"/>
          <w:b/>
          <w:bCs/>
          <w:sz w:val="24"/>
          <w:szCs w:val="24"/>
        </w:rPr>
        <w:t>Conclusion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01E0F">
        <w:rPr>
          <w:rFonts w:asciiTheme="majorBidi" w:hAnsiTheme="majorBidi" w:cstheme="majorBidi"/>
          <w:sz w:val="24"/>
          <w:szCs w:val="24"/>
        </w:rPr>
        <w:t xml:space="preserve">Here </w:t>
      </w:r>
      <w:r>
        <w:rPr>
          <w:rFonts w:asciiTheme="majorBidi" w:hAnsiTheme="majorBidi" w:cstheme="majorBidi"/>
          <w:sz w:val="24"/>
          <w:szCs w:val="24"/>
        </w:rPr>
        <w:t xml:space="preserve">we report differences in minor H antigen genotype and phenotype frequencies and its probable </w:t>
      </w:r>
      <w:proofErr w:type="gramStart"/>
      <w:r>
        <w:rPr>
          <w:rFonts w:asciiTheme="majorBidi" w:hAnsiTheme="majorBidi" w:cstheme="majorBidi"/>
          <w:sz w:val="24"/>
          <w:szCs w:val="24"/>
        </w:rPr>
        <w:t>role  in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stem cell transplantation.</w:t>
      </w: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AF5A05" w:rsidRDefault="00AF5A05" w:rsidP="00AF5A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B8524A" w:rsidRDefault="00B8524A"/>
    <w:sectPr w:rsidR="00B852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F5A05"/>
    <w:rsid w:val="00AF5A05"/>
    <w:rsid w:val="00B8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2017-08-16T06:28:00Z</dcterms:created>
  <dcterms:modified xsi:type="dcterms:W3CDTF">2017-08-16T06:29:00Z</dcterms:modified>
</cp:coreProperties>
</file>