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3EB5" w:rsidRDefault="00CB3EB5" w:rsidP="00CB3EB5">
      <w:pPr>
        <w:pStyle w:val="BodyText"/>
        <w:spacing w:before="73"/>
        <w:ind w:left="100" w:right="-20"/>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 xml:space="preserve">Hydralazine induces stress </w:t>
      </w:r>
      <w:r w:rsidRPr="00CB3EB5">
        <w:rPr>
          <w:rFonts w:ascii="Minion Pro" w:eastAsia="Minion Pro" w:hAnsi="Minion Pro" w:cs="Minion Pro"/>
          <w:b/>
          <w:bCs/>
          <w:color w:val="337AB7"/>
          <w:sz w:val="36"/>
          <w:szCs w:val="36"/>
        </w:rPr>
        <w:t xml:space="preserve">resistance and extends </w:t>
      </w:r>
      <w:r w:rsidRPr="00CB3EB5">
        <w:rPr>
          <w:rFonts w:ascii="Minion Pro" w:eastAsia="Minion Pro" w:hAnsi="Minion Pro" w:cs="Minion Pro"/>
          <w:b/>
          <w:bCs/>
          <w:i/>
          <w:iCs/>
          <w:color w:val="337AB7"/>
          <w:sz w:val="36"/>
          <w:szCs w:val="36"/>
        </w:rPr>
        <w:t>C. elegans</w:t>
      </w:r>
      <w:r w:rsidRPr="00CB3EB5">
        <w:rPr>
          <w:rFonts w:ascii="Minion Pro" w:eastAsia="Minion Pro" w:hAnsi="Minion Pro" w:cs="Minion Pro"/>
          <w:b/>
          <w:bCs/>
          <w:color w:val="337AB7"/>
          <w:sz w:val="36"/>
          <w:szCs w:val="36"/>
        </w:rPr>
        <w:t xml:space="preserve"> lifespan by activating the NRF2/SKN-1 signaling pathway </w:t>
      </w:r>
    </w:p>
    <w:p w:rsidR="005973B9" w:rsidRDefault="00CB3EB5" w:rsidP="00CB3EB5">
      <w:pPr>
        <w:pStyle w:val="BodyText"/>
        <w:spacing w:before="73"/>
        <w:ind w:left="100" w:right="-20"/>
        <w:rPr>
          <w:rFonts w:ascii="Arial"/>
        </w:rPr>
      </w:pPr>
      <w:r>
        <w:rPr>
          <w:rFonts w:ascii="Arial"/>
        </w:rPr>
        <w:t>Hamid Mirzaei</w:t>
      </w:r>
      <w:r w:rsidR="00065718">
        <w:rPr>
          <w:rFonts w:ascii="Arial"/>
        </w:rPr>
        <w:t xml:space="preserve">, </w:t>
      </w:r>
      <w:r>
        <w:rPr>
          <w:rFonts w:ascii="Arial"/>
        </w:rPr>
        <w:t>UT Southwestern Medical Center</w:t>
      </w:r>
      <w:r w:rsidR="005973B9">
        <w:rPr>
          <w:rFonts w:ascii="Arial"/>
        </w:rPr>
        <w:t xml:space="preserve">, USA </w:t>
      </w:r>
      <w:bookmarkStart w:id="0" w:name="_GoBack"/>
      <w:bookmarkEnd w:id="0"/>
    </w:p>
    <w:p w:rsidR="00AE3E37" w:rsidRDefault="00410BC1">
      <w:pPr>
        <w:pStyle w:val="BodyText"/>
        <w:rPr>
          <w:rFonts w:ascii="Arial"/>
          <w:sz w:val="20"/>
        </w:rPr>
      </w:pPr>
      <w:r w:rsidRPr="00CB3EB5">
        <w:rPr>
          <w:rFonts w:ascii="Arial" w:hAnsi="Arial" w:cs="Arial"/>
          <w:sz w:val="20"/>
          <w:szCs w:val="20"/>
        </w:rPr>
        <w:drawing>
          <wp:anchor distT="0" distB="0" distL="114300" distR="114300" simplePos="0" relativeHeight="251659264" behindDoc="1" locked="0" layoutInCell="1" allowOverlap="1" wp14:anchorId="4B27540D">
            <wp:simplePos x="0" y="0"/>
            <wp:positionH relativeFrom="column">
              <wp:posOffset>5134841</wp:posOffset>
            </wp:positionH>
            <wp:positionV relativeFrom="paragraph">
              <wp:posOffset>343502</wp:posOffset>
            </wp:positionV>
            <wp:extent cx="1945640" cy="1176020"/>
            <wp:effectExtent l="0" t="0" r="0" b="5080"/>
            <wp:wrapTight wrapText="bothSides">
              <wp:wrapPolygon edited="0">
                <wp:start x="0" y="0"/>
                <wp:lineTo x="0" y="21460"/>
                <wp:lineTo x="21431" y="21460"/>
                <wp:lineTo x="21431" y="0"/>
                <wp:lineTo x="0" y="0"/>
              </wp:wrapPolygon>
            </wp:wrapTight>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945640" cy="1176020"/>
                    </a:xfrm>
                    <a:prstGeom prst="rect">
                      <a:avLst/>
                    </a:prstGeom>
                  </pic:spPr>
                </pic:pic>
              </a:graphicData>
            </a:graphic>
            <wp14:sizeRelH relativeFrom="page">
              <wp14:pctWidth>0</wp14:pctWidth>
            </wp14:sizeRelH>
            <wp14:sizeRelV relativeFrom="page">
              <wp14:pctHeight>0</wp14:pctHeight>
            </wp14:sizeRelV>
          </wp:anchor>
        </w:drawing>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CB3EB5">
      <w:pPr>
        <w:pStyle w:val="Heading3"/>
        <w:spacing w:before="147"/>
        <w:ind w:left="0"/>
        <w:jc w:val="both"/>
      </w:pPr>
      <w:r>
        <w:rPr>
          <w:color w:val="BF5A14"/>
        </w:rPr>
        <w:t>Abstract</w:t>
      </w:r>
      <w:r w:rsidR="00CB3EB5">
        <w:rPr>
          <w:color w:val="BF5A14"/>
        </w:rPr>
        <w:t>:</w:t>
      </w:r>
    </w:p>
    <w:p w:rsidR="00CB3EB5" w:rsidRPr="00410BC1" w:rsidRDefault="00CB3EB5" w:rsidP="00CB3EB5">
      <w:pPr>
        <w:tabs>
          <w:tab w:val="left" w:pos="8100"/>
        </w:tabs>
        <w:rPr>
          <w:rFonts w:ascii="Arial" w:hAnsi="Arial" w:cs="Arial"/>
          <w:color w:val="000000" w:themeColor="text1"/>
          <w:sz w:val="21"/>
          <w:szCs w:val="21"/>
        </w:rPr>
      </w:pPr>
      <w:r w:rsidRPr="00410BC1">
        <w:rPr>
          <w:rFonts w:ascii="Arial" w:hAnsi="Arial" w:cs="Arial"/>
          <w:bCs/>
          <w:sz w:val="21"/>
          <w:szCs w:val="21"/>
        </w:rPr>
        <w:t>Advances in modern medicine have led to increased life expectancy. As aging population increases, finding a cure for age-related cognitive decline is becoming more and more important. A hallmark of neurodegenerative diseases, one of the main pathologies underlying age-related dementia, is the deposition of insoluble proteins in cells of the neuromuscular system causing proteotoxicity.</w:t>
      </w:r>
      <w:r w:rsidRPr="00410BC1">
        <w:rPr>
          <w:rFonts w:ascii="Arial" w:hAnsi="Arial" w:cs="Arial"/>
          <w:color w:val="000000" w:themeColor="text1"/>
          <w:sz w:val="21"/>
          <w:szCs w:val="21"/>
        </w:rPr>
        <w:t xml:space="preserve"> Substantial literature suggests that the primary inducer of proteotoxicity in aging is chronic deterioration of defense machineries including antioxidant, heat shock, and degradation systems.</w:t>
      </w:r>
      <w:r w:rsidRPr="00410BC1">
        <w:rPr>
          <w:rFonts w:ascii="Arial" w:hAnsi="Arial" w:cs="Arial"/>
          <w:sz w:val="21"/>
          <w:szCs w:val="21"/>
        </w:rPr>
        <w:t xml:space="preserve"> </w:t>
      </w:r>
      <w:r w:rsidRPr="00410BC1">
        <w:rPr>
          <w:rFonts w:ascii="Arial" w:hAnsi="Arial" w:cs="Arial"/>
          <w:color w:val="000000" w:themeColor="text1"/>
          <w:sz w:val="21"/>
          <w:szCs w:val="21"/>
        </w:rPr>
        <w:t>Deterioration of defense machineries create imbalances in aggregation and clearance pathways leading to proteotoxicity by altering aggregate dynamics, localization and aberrant interactions. One of the main targets of toxic proteins aggregates is mitochondria resulting in mitochondrial dysfunction and increased oxidative stress.</w:t>
      </w:r>
    </w:p>
    <w:p w:rsidR="00CB3EB5" w:rsidRPr="00410BC1" w:rsidRDefault="00CB3EB5" w:rsidP="00410BC1">
      <w:pPr>
        <w:tabs>
          <w:tab w:val="left" w:pos="8100"/>
        </w:tabs>
        <w:spacing w:line="120" w:lineRule="exact"/>
        <w:rPr>
          <w:rFonts w:ascii="Arial" w:hAnsi="Arial" w:cs="Arial"/>
          <w:color w:val="000000" w:themeColor="text1"/>
          <w:sz w:val="21"/>
          <w:szCs w:val="21"/>
        </w:rPr>
      </w:pPr>
    </w:p>
    <w:p w:rsidR="00CB3EB5" w:rsidRPr="00410BC1" w:rsidRDefault="00CB3EB5" w:rsidP="00CB3EB5">
      <w:pPr>
        <w:tabs>
          <w:tab w:val="left" w:pos="8100"/>
        </w:tabs>
        <w:rPr>
          <w:rFonts w:ascii="Arial" w:hAnsi="Arial" w:cs="Arial"/>
          <w:color w:val="000000" w:themeColor="text1"/>
          <w:sz w:val="21"/>
          <w:szCs w:val="21"/>
        </w:rPr>
      </w:pPr>
      <w:r w:rsidRPr="00410BC1">
        <w:rPr>
          <w:rFonts w:ascii="Arial" w:hAnsi="Arial" w:cs="Arial"/>
          <w:sz w:val="21"/>
          <w:szCs w:val="21"/>
        </w:rPr>
        <w:t>Nuclear factor (erythroid-derived 2)-like 2 and its </w:t>
      </w:r>
      <w:proofErr w:type="spellStart"/>
      <w:r w:rsidRPr="00410BC1">
        <w:rPr>
          <w:rFonts w:ascii="Arial" w:hAnsi="Arial" w:cs="Arial"/>
          <w:i/>
          <w:iCs/>
          <w:sz w:val="21"/>
          <w:szCs w:val="21"/>
        </w:rPr>
        <w:t>Caenorhabditiselegans</w:t>
      </w:r>
      <w:proofErr w:type="spellEnd"/>
      <w:r w:rsidRPr="00410BC1">
        <w:rPr>
          <w:rFonts w:ascii="Arial" w:hAnsi="Arial" w:cs="Arial"/>
          <w:i/>
          <w:iCs/>
          <w:sz w:val="21"/>
          <w:szCs w:val="21"/>
        </w:rPr>
        <w:t xml:space="preserve"> </w:t>
      </w:r>
      <w:r w:rsidRPr="00410BC1">
        <w:rPr>
          <w:rFonts w:ascii="Arial" w:hAnsi="Arial" w:cs="Arial"/>
          <w:sz w:val="21"/>
          <w:szCs w:val="21"/>
        </w:rPr>
        <w:t xml:space="preserve">ortholog, SKN-1, are transcription factors that have a pivotal role in the oxidative stress response, cellular homeostasis, and organismal lifespan. Similar to other defense systems, the NRF2-mediated stress response is compromised in aging and neurodegenerative diseases. Here, we report that the FDA approved drug hydralazine is a bona fide activator of the NRF2/SKN-1 signaling pathway. We demonstrate that hydralazine extends healthy lifespan (~25%) in wild type and </w:t>
      </w:r>
      <w:proofErr w:type="spellStart"/>
      <w:r w:rsidRPr="00410BC1">
        <w:rPr>
          <w:rFonts w:ascii="Arial" w:hAnsi="Arial" w:cs="Arial"/>
          <w:sz w:val="21"/>
          <w:szCs w:val="21"/>
        </w:rPr>
        <w:t>tauopathy</w:t>
      </w:r>
      <w:proofErr w:type="spellEnd"/>
      <w:r w:rsidRPr="00410BC1">
        <w:rPr>
          <w:rFonts w:ascii="Arial" w:hAnsi="Arial" w:cs="Arial"/>
          <w:sz w:val="21"/>
          <w:szCs w:val="21"/>
        </w:rPr>
        <w:t xml:space="preserve"> model </w:t>
      </w:r>
      <w:r w:rsidRPr="00410BC1">
        <w:rPr>
          <w:rFonts w:ascii="Arial" w:hAnsi="Arial" w:cs="Arial"/>
          <w:i/>
          <w:iCs/>
          <w:sz w:val="21"/>
          <w:szCs w:val="21"/>
        </w:rPr>
        <w:t>C. elegans</w:t>
      </w:r>
      <w:r w:rsidRPr="00410BC1">
        <w:rPr>
          <w:rFonts w:ascii="Arial" w:hAnsi="Arial" w:cs="Arial"/>
          <w:sz w:val="21"/>
          <w:szCs w:val="21"/>
        </w:rPr>
        <w:t xml:space="preserve"> at least as effectively as other anti-aging compounds, such as curcumin and metformin. We show that hydralazine-mediated lifespan extension is SKN-1 dependent, with a mechanism most likely mimicking calorie restriction. Using both </w:t>
      </w:r>
      <w:r w:rsidRPr="00410BC1">
        <w:rPr>
          <w:rFonts w:ascii="Arial" w:hAnsi="Arial" w:cs="Arial"/>
          <w:i/>
          <w:iCs/>
          <w:sz w:val="21"/>
          <w:szCs w:val="21"/>
        </w:rPr>
        <w:t>in vitro</w:t>
      </w:r>
      <w:r w:rsidRPr="00410BC1">
        <w:rPr>
          <w:rFonts w:ascii="Arial" w:hAnsi="Arial" w:cs="Arial"/>
          <w:sz w:val="21"/>
          <w:szCs w:val="21"/>
        </w:rPr>
        <w:t xml:space="preserve"> and </w:t>
      </w:r>
      <w:r w:rsidRPr="00410BC1">
        <w:rPr>
          <w:rFonts w:ascii="Arial" w:hAnsi="Arial" w:cs="Arial"/>
          <w:i/>
          <w:iCs/>
          <w:sz w:val="21"/>
          <w:szCs w:val="21"/>
        </w:rPr>
        <w:t>in vivo</w:t>
      </w:r>
      <w:r w:rsidRPr="00410BC1">
        <w:rPr>
          <w:rFonts w:ascii="Arial" w:hAnsi="Arial" w:cs="Arial"/>
          <w:sz w:val="21"/>
          <w:szCs w:val="21"/>
        </w:rPr>
        <w:t xml:space="preserve"> models, we demonstrate that hydralazine has neuroprotective properties against endogenous and exogenous stressors. Our data suggest that hydralazine may be a viable candidate for the treatment of age-related disorders.</w:t>
      </w:r>
    </w:p>
    <w:p w:rsidR="00AE3E37" w:rsidRPr="00CB3EB5" w:rsidRDefault="00A9710C" w:rsidP="00CB3EB5">
      <w:pPr>
        <w:pStyle w:val="Heading3"/>
        <w:spacing w:before="74"/>
        <w:rPr>
          <w:b w:val="0"/>
        </w:rPr>
      </w:pPr>
      <w:r>
        <w:rPr>
          <w:b w:val="0"/>
        </w:rPr>
        <w:br w:type="column"/>
      </w:r>
      <w:r>
        <w:rPr>
          <w:color w:val="BF5A14"/>
        </w:rPr>
        <w:t>Image</w:t>
      </w:r>
      <w:r w:rsidR="00CB3EB5">
        <w:rPr>
          <w:color w:val="BF5A14"/>
        </w:rPr>
        <w:t>:</w:t>
      </w:r>
    </w:p>
    <w:p w:rsidR="00AE3E37" w:rsidRDefault="00CB3EB5" w:rsidP="00CB3EB5">
      <w:pPr>
        <w:pStyle w:val="BodyText"/>
        <w:spacing w:before="2"/>
        <w:rPr>
          <w:rFonts w:ascii="Arial"/>
          <w:b/>
          <w:sz w:val="16"/>
        </w:rPr>
      </w:pPr>
      <w:r w:rsidRPr="00CB3EB5">
        <w:rPr>
          <w:rFonts w:ascii="Arial"/>
          <w:b/>
          <w:sz w:val="16"/>
        </w:rPr>
        <w:drawing>
          <wp:anchor distT="0" distB="0" distL="114300" distR="114300" simplePos="0" relativeHeight="251658240" behindDoc="1" locked="0" layoutInCell="1" allowOverlap="1" wp14:anchorId="1CBA7552">
            <wp:simplePos x="0" y="0"/>
            <wp:positionH relativeFrom="column">
              <wp:posOffset>25655</wp:posOffset>
            </wp:positionH>
            <wp:positionV relativeFrom="paragraph">
              <wp:posOffset>109418</wp:posOffset>
            </wp:positionV>
            <wp:extent cx="1688631" cy="1074717"/>
            <wp:effectExtent l="0" t="0" r="635" b="5080"/>
            <wp:wrapTight wrapText="bothSides">
              <wp:wrapPolygon edited="0">
                <wp:start x="0" y="0"/>
                <wp:lineTo x="0" y="21447"/>
                <wp:lineTo x="21446" y="21447"/>
                <wp:lineTo x="21446" y="0"/>
                <wp:lineTo x="0" y="0"/>
              </wp:wrapPolygon>
            </wp:wrapTight>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rotWithShape="1">
                    <a:blip r:embed="rId10">
                      <a:extLst>
                        <a:ext uri="{28A0092B-C50C-407E-A947-70E740481C1C}">
                          <a14:useLocalDpi xmlns:a14="http://schemas.microsoft.com/office/drawing/2010/main" val="0"/>
                        </a:ext>
                      </a:extLst>
                    </a:blip>
                    <a:srcRect t="5723"/>
                    <a:stretch/>
                  </pic:blipFill>
                  <pic:spPr>
                    <a:xfrm>
                      <a:off x="0" y="0"/>
                      <a:ext cx="1688631" cy="1074717"/>
                    </a:xfrm>
                    <a:prstGeom prst="rect">
                      <a:avLst/>
                    </a:prstGeom>
                  </pic:spPr>
                </pic:pic>
              </a:graphicData>
            </a:graphic>
            <wp14:sizeRelH relativeFrom="page">
              <wp14:pctWidth>0</wp14:pctWidth>
            </wp14:sizeRelH>
            <wp14:sizeRelV relativeFrom="page">
              <wp14:pctHeight>0</wp14:pctHeight>
            </wp14:sizeRelV>
          </wp:anchor>
        </w:drawing>
      </w:r>
    </w:p>
    <w:p w:rsidR="005973B9" w:rsidRDefault="005973B9" w:rsidP="005973B9">
      <w:pPr>
        <w:spacing w:line="204" w:lineRule="exact"/>
        <w:rPr>
          <w:rFonts w:ascii="Arial"/>
          <w:b/>
          <w:sz w:val="20"/>
        </w:rPr>
      </w:pPr>
      <w:r>
        <w:rPr>
          <w:rFonts w:ascii="Arial"/>
          <w:b/>
          <w:color w:val="BF5A14"/>
          <w:sz w:val="20"/>
        </w:rPr>
        <w:br/>
        <w:t>Recent Publications</w:t>
      </w:r>
      <w:r w:rsidR="00CB3EB5">
        <w:rPr>
          <w:rFonts w:ascii="Arial"/>
          <w:b/>
          <w:color w:val="BF5A14"/>
          <w:sz w:val="20"/>
        </w:rPr>
        <w:t>:</w:t>
      </w:r>
    </w:p>
    <w:p w:rsidR="00CB3EB5" w:rsidRPr="00884DEA" w:rsidRDefault="00CB3EB5" w:rsidP="00CB3EB5">
      <w:pPr>
        <w:widowControl/>
        <w:numPr>
          <w:ilvl w:val="0"/>
          <w:numId w:val="4"/>
        </w:numPr>
        <w:contextualSpacing/>
        <w:jc w:val="both"/>
        <w:rPr>
          <w:rFonts w:ascii="Arial" w:hAnsi="Arial" w:cs="Arial"/>
          <w:bCs/>
          <w:sz w:val="20"/>
          <w:szCs w:val="20"/>
        </w:rPr>
      </w:pPr>
      <w:proofErr w:type="spellStart"/>
      <w:r w:rsidRPr="00884DEA">
        <w:rPr>
          <w:rFonts w:ascii="Arial" w:hAnsi="Arial" w:cs="Arial"/>
          <w:bCs/>
          <w:sz w:val="20"/>
          <w:szCs w:val="20"/>
        </w:rPr>
        <w:t>Dehghan</w:t>
      </w:r>
      <w:proofErr w:type="spellEnd"/>
      <w:r w:rsidRPr="00884DEA">
        <w:rPr>
          <w:rFonts w:ascii="Arial" w:hAnsi="Arial" w:cs="Arial"/>
          <w:bCs/>
          <w:sz w:val="20"/>
          <w:szCs w:val="20"/>
        </w:rPr>
        <w:t xml:space="preserve">, E.; Zhang, Y.; </w:t>
      </w:r>
      <w:proofErr w:type="spellStart"/>
      <w:r w:rsidRPr="00884DEA">
        <w:rPr>
          <w:rFonts w:ascii="Arial" w:hAnsi="Arial" w:cs="Arial"/>
          <w:bCs/>
          <w:sz w:val="20"/>
          <w:szCs w:val="20"/>
        </w:rPr>
        <w:t>Saremi</w:t>
      </w:r>
      <w:proofErr w:type="spellEnd"/>
      <w:r w:rsidRPr="00884DEA">
        <w:rPr>
          <w:rFonts w:ascii="Arial" w:hAnsi="Arial" w:cs="Arial"/>
          <w:bCs/>
          <w:sz w:val="20"/>
          <w:szCs w:val="20"/>
        </w:rPr>
        <w:t xml:space="preserve">, B.; </w:t>
      </w:r>
      <w:proofErr w:type="spellStart"/>
      <w:r w:rsidRPr="00884DEA">
        <w:rPr>
          <w:rFonts w:ascii="Arial" w:hAnsi="Arial" w:cs="Arial"/>
          <w:bCs/>
          <w:sz w:val="20"/>
          <w:szCs w:val="20"/>
        </w:rPr>
        <w:t>Yadavali</w:t>
      </w:r>
      <w:proofErr w:type="spellEnd"/>
      <w:r w:rsidRPr="00884DEA">
        <w:rPr>
          <w:rFonts w:ascii="Arial" w:hAnsi="Arial" w:cs="Arial"/>
          <w:bCs/>
          <w:sz w:val="20"/>
          <w:szCs w:val="20"/>
        </w:rPr>
        <w:t xml:space="preserve">, S.; </w:t>
      </w:r>
      <w:proofErr w:type="spellStart"/>
      <w:r w:rsidRPr="00884DEA">
        <w:rPr>
          <w:rFonts w:ascii="Arial" w:hAnsi="Arial" w:cs="Arial"/>
          <w:bCs/>
          <w:sz w:val="20"/>
          <w:szCs w:val="20"/>
        </w:rPr>
        <w:t>Hakimi</w:t>
      </w:r>
      <w:proofErr w:type="spellEnd"/>
      <w:r w:rsidRPr="00884DEA">
        <w:rPr>
          <w:rFonts w:ascii="Arial" w:hAnsi="Arial" w:cs="Arial"/>
          <w:bCs/>
          <w:sz w:val="20"/>
          <w:szCs w:val="20"/>
        </w:rPr>
        <w:t xml:space="preserve">, A.; </w:t>
      </w:r>
      <w:proofErr w:type="spellStart"/>
      <w:r w:rsidRPr="00884DEA">
        <w:rPr>
          <w:rFonts w:ascii="Arial" w:hAnsi="Arial" w:cs="Arial"/>
          <w:bCs/>
          <w:sz w:val="20"/>
          <w:szCs w:val="20"/>
        </w:rPr>
        <w:t>Dehghani</w:t>
      </w:r>
      <w:proofErr w:type="spellEnd"/>
      <w:r w:rsidRPr="00884DEA">
        <w:rPr>
          <w:rFonts w:ascii="Arial" w:hAnsi="Arial" w:cs="Arial"/>
          <w:bCs/>
          <w:sz w:val="20"/>
          <w:szCs w:val="20"/>
        </w:rPr>
        <w:t xml:space="preserve">, M.; </w:t>
      </w:r>
      <w:proofErr w:type="spellStart"/>
      <w:r w:rsidRPr="00884DEA">
        <w:rPr>
          <w:rFonts w:ascii="Arial" w:hAnsi="Arial" w:cs="Arial"/>
          <w:bCs/>
          <w:sz w:val="20"/>
          <w:szCs w:val="20"/>
        </w:rPr>
        <w:t>Goodarzi</w:t>
      </w:r>
      <w:proofErr w:type="spellEnd"/>
      <w:r w:rsidRPr="00884DEA">
        <w:rPr>
          <w:rFonts w:ascii="Arial" w:hAnsi="Arial" w:cs="Arial"/>
          <w:bCs/>
          <w:sz w:val="20"/>
          <w:szCs w:val="20"/>
        </w:rPr>
        <w:t xml:space="preserve">, M.; </w:t>
      </w:r>
      <w:proofErr w:type="spellStart"/>
      <w:r w:rsidRPr="00884DEA">
        <w:rPr>
          <w:rFonts w:ascii="Arial" w:hAnsi="Arial" w:cs="Arial"/>
          <w:bCs/>
          <w:sz w:val="20"/>
          <w:szCs w:val="20"/>
        </w:rPr>
        <w:t>Tu</w:t>
      </w:r>
      <w:proofErr w:type="spellEnd"/>
      <w:r w:rsidRPr="00884DEA">
        <w:rPr>
          <w:rFonts w:ascii="Arial" w:hAnsi="Arial" w:cs="Arial"/>
          <w:bCs/>
          <w:sz w:val="20"/>
          <w:szCs w:val="20"/>
        </w:rPr>
        <w:t xml:space="preserve">, X.; Robertson, S.; Lin, R.; </w:t>
      </w:r>
      <w:proofErr w:type="spellStart"/>
      <w:r w:rsidRPr="00884DEA">
        <w:rPr>
          <w:rFonts w:ascii="Arial" w:hAnsi="Arial" w:cs="Arial"/>
          <w:bCs/>
          <w:sz w:val="20"/>
          <w:szCs w:val="20"/>
        </w:rPr>
        <w:t>Chudhuri</w:t>
      </w:r>
      <w:proofErr w:type="spellEnd"/>
      <w:r w:rsidRPr="00884DEA">
        <w:rPr>
          <w:rFonts w:ascii="Arial" w:hAnsi="Arial" w:cs="Arial"/>
          <w:bCs/>
          <w:sz w:val="20"/>
          <w:szCs w:val="20"/>
        </w:rPr>
        <w:t xml:space="preserve">, A.; </w:t>
      </w:r>
      <w:r w:rsidRPr="00884DEA">
        <w:rPr>
          <w:rFonts w:ascii="Arial" w:hAnsi="Arial" w:cs="Arial"/>
          <w:b/>
          <w:sz w:val="20"/>
          <w:szCs w:val="20"/>
        </w:rPr>
        <w:t>Mirzaei, H.</w:t>
      </w:r>
      <w:r w:rsidRPr="00884DEA">
        <w:rPr>
          <w:rFonts w:ascii="Arial" w:hAnsi="Arial" w:cs="Arial"/>
          <w:bCs/>
          <w:sz w:val="20"/>
          <w:szCs w:val="20"/>
        </w:rPr>
        <w:t xml:space="preserve"> Hydralazine induces stress resistance and extends lifespan in </w:t>
      </w:r>
      <w:r w:rsidRPr="00884DEA">
        <w:rPr>
          <w:rFonts w:ascii="Arial" w:hAnsi="Arial" w:cs="Arial"/>
          <w:bCs/>
          <w:i/>
          <w:iCs/>
          <w:sz w:val="20"/>
          <w:szCs w:val="20"/>
        </w:rPr>
        <w:t>C. elegans</w:t>
      </w:r>
      <w:r w:rsidRPr="00884DEA">
        <w:rPr>
          <w:rFonts w:ascii="Arial" w:hAnsi="Arial" w:cs="Arial"/>
          <w:bCs/>
          <w:sz w:val="20"/>
          <w:szCs w:val="20"/>
        </w:rPr>
        <w:t xml:space="preserve"> via Nrf2/SKN-1 pathway. Nat. </w:t>
      </w:r>
      <w:proofErr w:type="spellStart"/>
      <w:r w:rsidRPr="00884DEA">
        <w:rPr>
          <w:rFonts w:ascii="Arial" w:hAnsi="Arial" w:cs="Arial"/>
          <w:bCs/>
          <w:sz w:val="20"/>
          <w:szCs w:val="20"/>
        </w:rPr>
        <w:t>commun</w:t>
      </w:r>
      <w:proofErr w:type="spellEnd"/>
      <w:r w:rsidRPr="00884DEA">
        <w:rPr>
          <w:rFonts w:ascii="Arial" w:hAnsi="Arial" w:cs="Arial"/>
          <w:bCs/>
          <w:sz w:val="20"/>
          <w:szCs w:val="20"/>
        </w:rPr>
        <w:t>. 2017. 2223 (2017) doi:10.1038/s41467-017-02394-3</w:t>
      </w:r>
    </w:p>
    <w:p w:rsidR="00CB3EB5" w:rsidRDefault="00CB3EB5" w:rsidP="00CB3EB5">
      <w:pPr>
        <w:pStyle w:val="ListParagraph"/>
        <w:widowControl/>
        <w:numPr>
          <w:ilvl w:val="0"/>
          <w:numId w:val="4"/>
        </w:numPr>
        <w:autoSpaceDE w:val="0"/>
        <w:autoSpaceDN w:val="0"/>
        <w:adjustRightInd w:val="0"/>
        <w:spacing w:before="0" w:after="40" w:line="240" w:lineRule="auto"/>
        <w:ind w:right="-378"/>
        <w:contextualSpacing/>
        <w:jc w:val="left"/>
        <w:rPr>
          <w:rFonts w:ascii="Arial" w:hAnsi="Arial" w:cs="Arial"/>
          <w:sz w:val="20"/>
          <w:szCs w:val="20"/>
        </w:rPr>
      </w:pPr>
      <w:proofErr w:type="spellStart"/>
      <w:r w:rsidRPr="00C55A84">
        <w:rPr>
          <w:rFonts w:ascii="Arial" w:hAnsi="Arial" w:cs="Arial"/>
          <w:sz w:val="20"/>
          <w:szCs w:val="20"/>
        </w:rPr>
        <w:t>Theodoropoulos</w:t>
      </w:r>
      <w:proofErr w:type="spellEnd"/>
      <w:r w:rsidRPr="00C55A84">
        <w:rPr>
          <w:rFonts w:ascii="Arial" w:hAnsi="Arial" w:cs="Arial"/>
          <w:sz w:val="20"/>
          <w:szCs w:val="20"/>
        </w:rPr>
        <w:t>, P.</w:t>
      </w:r>
      <w:r>
        <w:rPr>
          <w:rFonts w:ascii="Arial" w:hAnsi="Arial" w:cs="Arial"/>
          <w:sz w:val="20"/>
          <w:szCs w:val="20"/>
        </w:rPr>
        <w:t xml:space="preserve">; </w:t>
      </w:r>
      <w:r w:rsidRPr="00C55A84">
        <w:rPr>
          <w:rFonts w:ascii="Arial" w:hAnsi="Arial" w:cs="Arial"/>
          <w:sz w:val="20"/>
          <w:szCs w:val="20"/>
        </w:rPr>
        <w:t>Gonzales, S.</w:t>
      </w:r>
      <w:r>
        <w:rPr>
          <w:rFonts w:ascii="Arial" w:hAnsi="Arial" w:cs="Arial"/>
          <w:sz w:val="20"/>
          <w:szCs w:val="20"/>
        </w:rPr>
        <w:t xml:space="preserve">; </w:t>
      </w:r>
      <w:proofErr w:type="spellStart"/>
      <w:r w:rsidRPr="00C55A84">
        <w:rPr>
          <w:rFonts w:ascii="Arial" w:hAnsi="Arial" w:cs="Arial"/>
          <w:sz w:val="20"/>
          <w:szCs w:val="20"/>
        </w:rPr>
        <w:t>Winterton</w:t>
      </w:r>
      <w:proofErr w:type="spellEnd"/>
      <w:r w:rsidRPr="00C55A84">
        <w:rPr>
          <w:rFonts w:ascii="Arial" w:hAnsi="Arial" w:cs="Arial"/>
          <w:sz w:val="20"/>
          <w:szCs w:val="20"/>
        </w:rPr>
        <w:t>,</w:t>
      </w:r>
      <w:r>
        <w:rPr>
          <w:rFonts w:ascii="Arial" w:hAnsi="Arial" w:cs="Arial"/>
          <w:sz w:val="20"/>
          <w:szCs w:val="20"/>
        </w:rPr>
        <w:t xml:space="preserve"> S.; </w:t>
      </w:r>
      <w:r w:rsidRPr="00C55A84">
        <w:rPr>
          <w:rFonts w:ascii="Arial" w:hAnsi="Arial" w:cs="Arial"/>
          <w:sz w:val="20"/>
          <w:szCs w:val="20"/>
        </w:rPr>
        <w:t>Rodriguez-</w:t>
      </w:r>
      <w:proofErr w:type="spellStart"/>
      <w:r w:rsidRPr="00C55A84">
        <w:rPr>
          <w:rFonts w:ascii="Arial" w:hAnsi="Arial" w:cs="Arial"/>
          <w:sz w:val="20"/>
          <w:szCs w:val="20"/>
        </w:rPr>
        <w:t>Navas</w:t>
      </w:r>
      <w:proofErr w:type="spellEnd"/>
      <w:r w:rsidRPr="00C55A84">
        <w:rPr>
          <w:rFonts w:ascii="Arial" w:hAnsi="Arial" w:cs="Arial"/>
          <w:sz w:val="20"/>
          <w:szCs w:val="20"/>
        </w:rPr>
        <w:t xml:space="preserve">, </w:t>
      </w:r>
      <w:r>
        <w:rPr>
          <w:rFonts w:ascii="Arial" w:hAnsi="Arial" w:cs="Arial"/>
          <w:sz w:val="20"/>
          <w:szCs w:val="20"/>
        </w:rPr>
        <w:t xml:space="preserve">C.; </w:t>
      </w:r>
      <w:r w:rsidRPr="00C55A84">
        <w:rPr>
          <w:rFonts w:ascii="Arial" w:hAnsi="Arial" w:cs="Arial"/>
          <w:sz w:val="20"/>
          <w:szCs w:val="20"/>
        </w:rPr>
        <w:t>McKnight,</w:t>
      </w:r>
      <w:r>
        <w:rPr>
          <w:rFonts w:ascii="Arial" w:hAnsi="Arial" w:cs="Arial"/>
          <w:sz w:val="20"/>
          <w:szCs w:val="20"/>
        </w:rPr>
        <w:t xml:space="preserve"> S.; </w:t>
      </w:r>
      <w:proofErr w:type="spellStart"/>
      <w:r w:rsidRPr="00C55A84">
        <w:rPr>
          <w:rFonts w:ascii="Arial" w:hAnsi="Arial" w:cs="Arial"/>
          <w:sz w:val="20"/>
          <w:szCs w:val="20"/>
        </w:rPr>
        <w:t>Morlock</w:t>
      </w:r>
      <w:proofErr w:type="spellEnd"/>
      <w:r w:rsidRPr="00C55A84">
        <w:rPr>
          <w:rFonts w:ascii="Arial" w:hAnsi="Arial" w:cs="Arial"/>
          <w:sz w:val="20"/>
          <w:szCs w:val="20"/>
        </w:rPr>
        <w:t xml:space="preserve">, </w:t>
      </w:r>
      <w:r>
        <w:rPr>
          <w:rFonts w:ascii="Arial" w:hAnsi="Arial" w:cs="Arial"/>
          <w:sz w:val="20"/>
          <w:szCs w:val="20"/>
        </w:rPr>
        <w:t>L.;</w:t>
      </w:r>
      <w:r w:rsidRPr="00C55A84">
        <w:rPr>
          <w:rFonts w:ascii="Arial" w:hAnsi="Arial" w:cs="Arial"/>
          <w:sz w:val="20"/>
          <w:szCs w:val="20"/>
        </w:rPr>
        <w:t xml:space="preserve"> Hanson, </w:t>
      </w:r>
      <w:r>
        <w:rPr>
          <w:rFonts w:ascii="Arial" w:hAnsi="Arial" w:cs="Arial"/>
          <w:sz w:val="20"/>
          <w:szCs w:val="20"/>
        </w:rPr>
        <w:t xml:space="preserve">J.; </w:t>
      </w:r>
      <w:r w:rsidRPr="00C55A84">
        <w:rPr>
          <w:rFonts w:ascii="Arial" w:hAnsi="Arial" w:cs="Arial"/>
          <w:sz w:val="20"/>
          <w:szCs w:val="20"/>
        </w:rPr>
        <w:t xml:space="preserve">Cross, </w:t>
      </w:r>
      <w:r>
        <w:rPr>
          <w:rFonts w:ascii="Arial" w:hAnsi="Arial" w:cs="Arial"/>
          <w:sz w:val="20"/>
          <w:szCs w:val="20"/>
        </w:rPr>
        <w:t xml:space="preserve">B.; </w:t>
      </w:r>
      <w:r w:rsidRPr="00C55A84">
        <w:rPr>
          <w:rFonts w:ascii="Arial" w:hAnsi="Arial" w:cs="Arial"/>
          <w:sz w:val="20"/>
          <w:szCs w:val="20"/>
        </w:rPr>
        <w:t xml:space="preserve">Owen, </w:t>
      </w:r>
      <w:r>
        <w:rPr>
          <w:rFonts w:ascii="Arial" w:hAnsi="Arial" w:cs="Arial"/>
          <w:sz w:val="20"/>
          <w:szCs w:val="20"/>
        </w:rPr>
        <w:t xml:space="preserve">A.; </w:t>
      </w:r>
      <w:proofErr w:type="spellStart"/>
      <w:r w:rsidRPr="00C55A84">
        <w:rPr>
          <w:rFonts w:ascii="Arial" w:hAnsi="Arial" w:cs="Arial"/>
          <w:sz w:val="20"/>
          <w:szCs w:val="20"/>
        </w:rPr>
        <w:t>Duan</w:t>
      </w:r>
      <w:proofErr w:type="spellEnd"/>
      <w:r w:rsidRPr="00C55A84">
        <w:rPr>
          <w:rFonts w:ascii="Arial" w:hAnsi="Arial" w:cs="Arial"/>
          <w:sz w:val="20"/>
          <w:szCs w:val="20"/>
        </w:rPr>
        <w:t xml:space="preserve">, </w:t>
      </w:r>
      <w:r>
        <w:rPr>
          <w:rFonts w:ascii="Arial" w:hAnsi="Arial" w:cs="Arial"/>
          <w:sz w:val="20"/>
          <w:szCs w:val="20"/>
        </w:rPr>
        <w:t xml:space="preserve">Y.; </w:t>
      </w:r>
      <w:r w:rsidRPr="00C55A84">
        <w:rPr>
          <w:rFonts w:ascii="Arial" w:hAnsi="Arial" w:cs="Arial"/>
          <w:sz w:val="20"/>
          <w:szCs w:val="20"/>
        </w:rPr>
        <w:t xml:space="preserve">Moreno, </w:t>
      </w:r>
      <w:r>
        <w:rPr>
          <w:rFonts w:ascii="Arial" w:hAnsi="Arial" w:cs="Arial"/>
          <w:sz w:val="20"/>
          <w:szCs w:val="20"/>
        </w:rPr>
        <w:t xml:space="preserve">J.; </w:t>
      </w:r>
      <w:proofErr w:type="spellStart"/>
      <w:r w:rsidRPr="00C55A84">
        <w:rPr>
          <w:rFonts w:ascii="Arial" w:hAnsi="Arial" w:cs="Arial"/>
          <w:sz w:val="20"/>
          <w:szCs w:val="20"/>
        </w:rPr>
        <w:t>Lemoff</w:t>
      </w:r>
      <w:proofErr w:type="spellEnd"/>
      <w:r w:rsidRPr="00C55A84">
        <w:rPr>
          <w:rFonts w:ascii="Arial" w:hAnsi="Arial" w:cs="Arial"/>
          <w:sz w:val="20"/>
          <w:szCs w:val="20"/>
        </w:rPr>
        <w:t xml:space="preserve">, </w:t>
      </w:r>
      <w:r>
        <w:rPr>
          <w:rFonts w:ascii="Arial" w:hAnsi="Arial" w:cs="Arial"/>
          <w:sz w:val="20"/>
          <w:szCs w:val="20"/>
        </w:rPr>
        <w:t xml:space="preserve">A.; </w:t>
      </w:r>
      <w:r w:rsidRPr="00474F6C">
        <w:rPr>
          <w:rFonts w:ascii="Arial" w:hAnsi="Arial" w:cs="Arial"/>
          <w:b/>
          <w:bCs/>
          <w:sz w:val="20"/>
          <w:szCs w:val="20"/>
        </w:rPr>
        <w:t>Mirzaei, H.</w:t>
      </w:r>
      <w:r>
        <w:rPr>
          <w:rFonts w:ascii="Arial" w:hAnsi="Arial" w:cs="Arial"/>
          <w:sz w:val="20"/>
          <w:szCs w:val="20"/>
        </w:rPr>
        <w:t xml:space="preserve">; </w:t>
      </w:r>
      <w:r w:rsidRPr="00C55A84">
        <w:rPr>
          <w:rFonts w:ascii="Arial" w:hAnsi="Arial" w:cs="Arial"/>
          <w:sz w:val="20"/>
          <w:szCs w:val="20"/>
        </w:rPr>
        <w:t xml:space="preserve">Posner, </w:t>
      </w:r>
      <w:r>
        <w:rPr>
          <w:rFonts w:ascii="Arial" w:hAnsi="Arial" w:cs="Arial"/>
          <w:sz w:val="20"/>
          <w:szCs w:val="20"/>
        </w:rPr>
        <w:t xml:space="preserve">B.; </w:t>
      </w:r>
      <w:r w:rsidRPr="00C55A84">
        <w:rPr>
          <w:rFonts w:ascii="Arial" w:hAnsi="Arial" w:cs="Arial"/>
          <w:sz w:val="20"/>
          <w:szCs w:val="20"/>
        </w:rPr>
        <w:t xml:space="preserve">Williams, </w:t>
      </w:r>
      <w:r>
        <w:rPr>
          <w:rFonts w:ascii="Arial" w:hAnsi="Arial" w:cs="Arial"/>
          <w:sz w:val="20"/>
          <w:szCs w:val="20"/>
        </w:rPr>
        <w:t xml:space="preserve">N.; Ready, J.; </w:t>
      </w:r>
      <w:proofErr w:type="spellStart"/>
      <w:r w:rsidRPr="00C55A84">
        <w:rPr>
          <w:rFonts w:ascii="Arial" w:hAnsi="Arial" w:cs="Arial"/>
          <w:sz w:val="20"/>
          <w:szCs w:val="20"/>
        </w:rPr>
        <w:t>Nijhawan</w:t>
      </w:r>
      <w:proofErr w:type="spellEnd"/>
      <w:r>
        <w:rPr>
          <w:rFonts w:ascii="Arial" w:hAnsi="Arial" w:cs="Arial"/>
          <w:sz w:val="20"/>
          <w:szCs w:val="20"/>
        </w:rPr>
        <w:t xml:space="preserve">, D.; </w:t>
      </w:r>
      <w:bookmarkStart w:id="1" w:name="OLE_LINK38"/>
      <w:r w:rsidRPr="00C55A84">
        <w:rPr>
          <w:rFonts w:ascii="Arial" w:hAnsi="Arial" w:cs="Arial"/>
          <w:sz w:val="20"/>
          <w:szCs w:val="20"/>
        </w:rPr>
        <w:t xml:space="preserve">Discovery of tumor-specific irreversible inhibitors of </w:t>
      </w:r>
      <w:proofErr w:type="spellStart"/>
      <w:r w:rsidRPr="00C55A84">
        <w:rPr>
          <w:rFonts w:ascii="Arial" w:hAnsi="Arial" w:cs="Arial"/>
          <w:sz w:val="20"/>
          <w:szCs w:val="20"/>
        </w:rPr>
        <w:t>stearoyl</w:t>
      </w:r>
      <w:proofErr w:type="spellEnd"/>
      <w:r w:rsidRPr="00C55A84">
        <w:rPr>
          <w:rFonts w:ascii="Arial" w:hAnsi="Arial" w:cs="Arial"/>
          <w:sz w:val="20"/>
          <w:szCs w:val="20"/>
        </w:rPr>
        <w:t xml:space="preserve"> CoA desaturase</w:t>
      </w:r>
      <w:bookmarkEnd w:id="1"/>
      <w:r w:rsidRPr="00C55A84">
        <w:rPr>
          <w:rFonts w:ascii="Arial" w:hAnsi="Arial" w:cs="Arial"/>
          <w:sz w:val="20"/>
          <w:szCs w:val="20"/>
        </w:rPr>
        <w:t xml:space="preserve">." Nat </w:t>
      </w:r>
      <w:proofErr w:type="spellStart"/>
      <w:r w:rsidRPr="00C55A84">
        <w:rPr>
          <w:rFonts w:ascii="Arial" w:hAnsi="Arial" w:cs="Arial"/>
          <w:sz w:val="20"/>
          <w:szCs w:val="20"/>
        </w:rPr>
        <w:t>Chem</w:t>
      </w:r>
      <w:proofErr w:type="spellEnd"/>
      <w:r w:rsidRPr="00C55A84">
        <w:rPr>
          <w:rFonts w:ascii="Arial" w:hAnsi="Arial" w:cs="Arial"/>
          <w:sz w:val="20"/>
          <w:szCs w:val="20"/>
        </w:rPr>
        <w:t xml:space="preserve"> </w:t>
      </w:r>
      <w:proofErr w:type="spellStart"/>
      <w:r w:rsidRPr="00C55A84">
        <w:rPr>
          <w:rFonts w:ascii="Arial" w:hAnsi="Arial" w:cs="Arial"/>
          <w:sz w:val="20"/>
          <w:szCs w:val="20"/>
        </w:rPr>
        <w:t>Biol</w:t>
      </w:r>
      <w:proofErr w:type="spellEnd"/>
      <w:r w:rsidRPr="00C55A84">
        <w:rPr>
          <w:rFonts w:ascii="Arial" w:hAnsi="Arial" w:cs="Arial"/>
          <w:sz w:val="20"/>
          <w:szCs w:val="20"/>
        </w:rPr>
        <w:t xml:space="preserve"> </w:t>
      </w:r>
      <w:r>
        <w:rPr>
          <w:rFonts w:ascii="Arial" w:hAnsi="Arial" w:cs="Arial"/>
          <w:sz w:val="20"/>
          <w:szCs w:val="20"/>
        </w:rPr>
        <w:t xml:space="preserve">2016 </w:t>
      </w:r>
      <w:r w:rsidRPr="00C55A84">
        <w:rPr>
          <w:rFonts w:ascii="Arial" w:hAnsi="Arial" w:cs="Arial"/>
          <w:sz w:val="20"/>
          <w:szCs w:val="20"/>
        </w:rPr>
        <w:t>12(4): 218-225.</w:t>
      </w:r>
    </w:p>
    <w:p w:rsidR="00CB3EB5" w:rsidRDefault="00CB3EB5" w:rsidP="00CB3EB5">
      <w:pPr>
        <w:pStyle w:val="ListParagraph"/>
        <w:widowControl/>
        <w:numPr>
          <w:ilvl w:val="0"/>
          <w:numId w:val="4"/>
        </w:numPr>
        <w:spacing w:before="0" w:line="240" w:lineRule="auto"/>
        <w:contextualSpacing/>
        <w:rPr>
          <w:rFonts w:ascii="Arial" w:hAnsi="Arial" w:cs="Arial"/>
          <w:bCs/>
          <w:sz w:val="20"/>
          <w:szCs w:val="20"/>
        </w:rPr>
      </w:pPr>
      <w:r w:rsidRPr="006C6B0C">
        <w:rPr>
          <w:rFonts w:ascii="Arial" w:hAnsi="Arial" w:cs="Arial"/>
          <w:bCs/>
          <w:sz w:val="20"/>
          <w:szCs w:val="20"/>
        </w:rPr>
        <w:t>Wang</w:t>
      </w:r>
      <w:r>
        <w:rPr>
          <w:rFonts w:ascii="Arial" w:hAnsi="Arial" w:cs="Arial"/>
          <w:bCs/>
          <w:sz w:val="20"/>
          <w:szCs w:val="20"/>
        </w:rPr>
        <w:t>,</w:t>
      </w:r>
      <w:r w:rsidRPr="006C6B0C">
        <w:rPr>
          <w:rFonts w:ascii="Arial" w:hAnsi="Arial" w:cs="Arial"/>
          <w:bCs/>
          <w:sz w:val="20"/>
          <w:szCs w:val="20"/>
        </w:rPr>
        <w:t xml:space="preserve"> G</w:t>
      </w:r>
      <w:r>
        <w:rPr>
          <w:rFonts w:ascii="Arial" w:hAnsi="Arial" w:cs="Arial"/>
          <w:bCs/>
          <w:sz w:val="20"/>
          <w:szCs w:val="20"/>
        </w:rPr>
        <w:t>.;</w:t>
      </w:r>
      <w:r w:rsidRPr="006C6B0C">
        <w:rPr>
          <w:rFonts w:ascii="Arial" w:hAnsi="Arial" w:cs="Arial"/>
          <w:bCs/>
          <w:sz w:val="20"/>
          <w:szCs w:val="20"/>
        </w:rPr>
        <w:t xml:space="preserve"> Han</w:t>
      </w:r>
      <w:r>
        <w:rPr>
          <w:rFonts w:ascii="Arial" w:hAnsi="Arial" w:cs="Arial"/>
          <w:bCs/>
          <w:sz w:val="20"/>
          <w:szCs w:val="20"/>
        </w:rPr>
        <w:t>,</w:t>
      </w:r>
      <w:r w:rsidRPr="006C6B0C">
        <w:rPr>
          <w:rFonts w:ascii="Arial" w:hAnsi="Arial" w:cs="Arial"/>
          <w:bCs/>
          <w:sz w:val="20"/>
          <w:szCs w:val="20"/>
        </w:rPr>
        <w:t xml:space="preserve"> T</w:t>
      </w:r>
      <w:r>
        <w:rPr>
          <w:rFonts w:ascii="Arial" w:hAnsi="Arial" w:cs="Arial"/>
          <w:bCs/>
          <w:sz w:val="20"/>
          <w:szCs w:val="20"/>
        </w:rPr>
        <w:t>.;</w:t>
      </w:r>
      <w:r w:rsidRPr="006C6B0C">
        <w:rPr>
          <w:rFonts w:ascii="Arial" w:hAnsi="Arial" w:cs="Arial"/>
          <w:bCs/>
          <w:sz w:val="20"/>
          <w:szCs w:val="20"/>
        </w:rPr>
        <w:t xml:space="preserve"> </w:t>
      </w:r>
      <w:proofErr w:type="spellStart"/>
      <w:r w:rsidRPr="006C6B0C">
        <w:rPr>
          <w:rFonts w:ascii="Arial" w:hAnsi="Arial" w:cs="Arial"/>
          <w:bCs/>
          <w:sz w:val="20"/>
          <w:szCs w:val="20"/>
        </w:rPr>
        <w:t>Nijhawan</w:t>
      </w:r>
      <w:proofErr w:type="spellEnd"/>
      <w:r>
        <w:rPr>
          <w:rFonts w:ascii="Arial" w:hAnsi="Arial" w:cs="Arial"/>
          <w:bCs/>
          <w:sz w:val="20"/>
          <w:szCs w:val="20"/>
        </w:rPr>
        <w:t>,</w:t>
      </w:r>
      <w:r w:rsidRPr="006C6B0C">
        <w:rPr>
          <w:rFonts w:ascii="Arial" w:hAnsi="Arial" w:cs="Arial"/>
          <w:bCs/>
          <w:sz w:val="20"/>
          <w:szCs w:val="20"/>
        </w:rPr>
        <w:t xml:space="preserve"> D</w:t>
      </w:r>
      <w:r>
        <w:rPr>
          <w:rFonts w:ascii="Arial" w:hAnsi="Arial" w:cs="Arial"/>
          <w:bCs/>
          <w:sz w:val="20"/>
          <w:szCs w:val="20"/>
        </w:rPr>
        <w:t>.;</w:t>
      </w:r>
      <w:r w:rsidRPr="006C6B0C">
        <w:rPr>
          <w:rFonts w:ascii="Arial" w:hAnsi="Arial" w:cs="Arial"/>
          <w:bCs/>
          <w:sz w:val="20"/>
          <w:szCs w:val="20"/>
        </w:rPr>
        <w:t xml:space="preserve"> </w:t>
      </w:r>
      <w:proofErr w:type="spellStart"/>
      <w:r w:rsidRPr="006C6B0C">
        <w:rPr>
          <w:rFonts w:ascii="Arial" w:hAnsi="Arial" w:cs="Arial"/>
          <w:bCs/>
          <w:sz w:val="20"/>
          <w:szCs w:val="20"/>
        </w:rPr>
        <w:t>Theodoropoulos</w:t>
      </w:r>
      <w:proofErr w:type="spellEnd"/>
      <w:r>
        <w:rPr>
          <w:rFonts w:ascii="Arial" w:hAnsi="Arial" w:cs="Arial"/>
          <w:bCs/>
          <w:sz w:val="20"/>
          <w:szCs w:val="20"/>
        </w:rPr>
        <w:t>, P.;</w:t>
      </w:r>
      <w:r w:rsidRPr="006C6B0C">
        <w:rPr>
          <w:rFonts w:ascii="Arial" w:hAnsi="Arial" w:cs="Arial"/>
          <w:bCs/>
          <w:sz w:val="20"/>
          <w:szCs w:val="20"/>
        </w:rPr>
        <w:t xml:space="preserve"> Naidoo</w:t>
      </w:r>
      <w:r>
        <w:rPr>
          <w:rFonts w:ascii="Arial" w:hAnsi="Arial" w:cs="Arial"/>
          <w:bCs/>
          <w:sz w:val="20"/>
          <w:szCs w:val="20"/>
        </w:rPr>
        <w:t>, J.;</w:t>
      </w:r>
      <w:r w:rsidRPr="006C6B0C">
        <w:rPr>
          <w:rFonts w:ascii="Arial" w:hAnsi="Arial" w:cs="Arial"/>
          <w:bCs/>
          <w:sz w:val="20"/>
          <w:szCs w:val="20"/>
        </w:rPr>
        <w:t xml:space="preserve"> </w:t>
      </w:r>
      <w:proofErr w:type="spellStart"/>
      <w:r w:rsidRPr="006C6B0C">
        <w:rPr>
          <w:rFonts w:ascii="Arial" w:hAnsi="Arial" w:cs="Arial"/>
          <w:bCs/>
          <w:sz w:val="20"/>
          <w:szCs w:val="20"/>
        </w:rPr>
        <w:t>Yadavalli</w:t>
      </w:r>
      <w:proofErr w:type="spellEnd"/>
      <w:r>
        <w:rPr>
          <w:rFonts w:ascii="Arial" w:hAnsi="Arial" w:cs="Arial"/>
          <w:bCs/>
          <w:sz w:val="20"/>
          <w:szCs w:val="20"/>
        </w:rPr>
        <w:t>, S.;</w:t>
      </w:r>
      <w:r w:rsidRPr="006C6B0C">
        <w:rPr>
          <w:rFonts w:ascii="Arial" w:hAnsi="Arial" w:cs="Arial"/>
          <w:bCs/>
          <w:sz w:val="20"/>
          <w:szCs w:val="20"/>
        </w:rPr>
        <w:t xml:space="preserve"> </w:t>
      </w:r>
      <w:r w:rsidRPr="00474F6C">
        <w:rPr>
          <w:rFonts w:ascii="Arial" w:hAnsi="Arial" w:cs="Arial"/>
          <w:b/>
          <w:sz w:val="20"/>
          <w:szCs w:val="20"/>
        </w:rPr>
        <w:t>Mirzaei, H.</w:t>
      </w:r>
      <w:r>
        <w:rPr>
          <w:rFonts w:ascii="Arial" w:hAnsi="Arial" w:cs="Arial"/>
          <w:bCs/>
          <w:sz w:val="20"/>
          <w:szCs w:val="20"/>
        </w:rPr>
        <w:t>;</w:t>
      </w:r>
      <w:r w:rsidRPr="006C6B0C">
        <w:rPr>
          <w:rFonts w:ascii="Arial" w:hAnsi="Arial" w:cs="Arial"/>
          <w:bCs/>
          <w:sz w:val="20"/>
          <w:szCs w:val="20"/>
        </w:rPr>
        <w:t xml:space="preserve"> Pieper</w:t>
      </w:r>
      <w:r>
        <w:rPr>
          <w:rFonts w:ascii="Arial" w:hAnsi="Arial" w:cs="Arial"/>
          <w:bCs/>
          <w:sz w:val="20"/>
          <w:szCs w:val="20"/>
        </w:rPr>
        <w:t>, A.;</w:t>
      </w:r>
      <w:r w:rsidRPr="006C6B0C">
        <w:rPr>
          <w:rFonts w:ascii="Arial" w:hAnsi="Arial" w:cs="Arial"/>
          <w:bCs/>
          <w:sz w:val="20"/>
          <w:szCs w:val="20"/>
        </w:rPr>
        <w:t xml:space="preserve"> Ready</w:t>
      </w:r>
      <w:r>
        <w:rPr>
          <w:rFonts w:ascii="Arial" w:hAnsi="Arial" w:cs="Arial"/>
          <w:bCs/>
          <w:sz w:val="20"/>
          <w:szCs w:val="20"/>
        </w:rPr>
        <w:t>, J.;</w:t>
      </w:r>
      <w:r w:rsidRPr="006C6B0C">
        <w:rPr>
          <w:rFonts w:ascii="Arial" w:hAnsi="Arial" w:cs="Arial"/>
          <w:bCs/>
          <w:sz w:val="20"/>
          <w:szCs w:val="20"/>
        </w:rPr>
        <w:t xml:space="preserve"> McKnight</w:t>
      </w:r>
      <w:r>
        <w:rPr>
          <w:rFonts w:ascii="Arial" w:hAnsi="Arial" w:cs="Arial"/>
          <w:bCs/>
          <w:sz w:val="20"/>
          <w:szCs w:val="20"/>
        </w:rPr>
        <w:t>, S</w:t>
      </w:r>
      <w:r w:rsidRPr="006C6B0C">
        <w:rPr>
          <w:rFonts w:ascii="Arial" w:hAnsi="Arial" w:cs="Arial"/>
          <w:bCs/>
          <w:sz w:val="20"/>
          <w:szCs w:val="20"/>
        </w:rPr>
        <w:t>.</w:t>
      </w:r>
      <w:r>
        <w:rPr>
          <w:rFonts w:ascii="Arial" w:hAnsi="Arial" w:cs="Arial"/>
          <w:bCs/>
          <w:sz w:val="20"/>
          <w:szCs w:val="20"/>
        </w:rPr>
        <w:t xml:space="preserve">; </w:t>
      </w:r>
      <w:r w:rsidRPr="006C6B0C">
        <w:rPr>
          <w:rFonts w:ascii="Arial" w:hAnsi="Arial" w:cs="Arial"/>
          <w:bCs/>
          <w:sz w:val="20"/>
          <w:szCs w:val="20"/>
        </w:rPr>
        <w:t>P7C3 neuroprotective chemicals function by activating the rate-limiting enzyme in NAD salvage.</w:t>
      </w:r>
      <w:r w:rsidRPr="006C6B0C">
        <w:rPr>
          <w:rFonts w:ascii="Arial" w:hAnsi="Arial" w:cs="Arial"/>
        </w:rPr>
        <w:t xml:space="preserve"> </w:t>
      </w:r>
      <w:r w:rsidRPr="006C6B0C">
        <w:rPr>
          <w:rFonts w:ascii="Arial" w:hAnsi="Arial" w:cs="Arial"/>
          <w:bCs/>
          <w:i/>
          <w:sz w:val="20"/>
          <w:szCs w:val="20"/>
        </w:rPr>
        <w:t>Cell. 2014 Sep 11;158(6):1324-34</w:t>
      </w:r>
      <w:r>
        <w:rPr>
          <w:rFonts w:ascii="Arial" w:hAnsi="Arial" w:cs="Arial"/>
          <w:bCs/>
          <w:sz w:val="20"/>
          <w:szCs w:val="20"/>
        </w:rPr>
        <w:t xml:space="preserve">. </w:t>
      </w:r>
      <w:r w:rsidRPr="006C6B0C">
        <w:rPr>
          <w:rFonts w:ascii="Arial" w:hAnsi="Arial" w:cs="Arial"/>
          <w:bCs/>
          <w:sz w:val="20"/>
          <w:szCs w:val="20"/>
        </w:rPr>
        <w:t>PMID: 25215490</w:t>
      </w:r>
      <w:r>
        <w:rPr>
          <w:rFonts w:ascii="Arial" w:hAnsi="Arial" w:cs="Arial"/>
          <w:bCs/>
          <w:sz w:val="20"/>
          <w:szCs w:val="20"/>
        </w:rPr>
        <w:t xml:space="preserve"> </w:t>
      </w:r>
    </w:p>
    <w:p w:rsidR="00CB3EB5" w:rsidRDefault="00CB3EB5" w:rsidP="00CB3EB5">
      <w:pPr>
        <w:pStyle w:val="ListParagraph"/>
        <w:widowControl/>
        <w:numPr>
          <w:ilvl w:val="0"/>
          <w:numId w:val="4"/>
        </w:numPr>
        <w:spacing w:before="0" w:line="240" w:lineRule="auto"/>
        <w:contextualSpacing/>
        <w:rPr>
          <w:rFonts w:ascii="Arial" w:hAnsi="Arial" w:cs="Arial"/>
          <w:bCs/>
          <w:sz w:val="20"/>
          <w:szCs w:val="20"/>
        </w:rPr>
      </w:pPr>
      <w:proofErr w:type="spellStart"/>
      <w:r w:rsidRPr="00E6528F">
        <w:rPr>
          <w:rFonts w:ascii="Arial" w:hAnsi="Arial" w:cs="Arial"/>
          <w:bCs/>
          <w:sz w:val="20"/>
          <w:szCs w:val="20"/>
        </w:rPr>
        <w:t>Guo</w:t>
      </w:r>
      <w:proofErr w:type="spellEnd"/>
      <w:r>
        <w:rPr>
          <w:rFonts w:ascii="Arial" w:hAnsi="Arial" w:cs="Arial"/>
          <w:bCs/>
          <w:sz w:val="20"/>
          <w:szCs w:val="20"/>
        </w:rPr>
        <w:t>,</w:t>
      </w:r>
      <w:r w:rsidRPr="00E6528F">
        <w:rPr>
          <w:rFonts w:ascii="Arial" w:hAnsi="Arial" w:cs="Arial"/>
          <w:bCs/>
          <w:sz w:val="20"/>
          <w:szCs w:val="20"/>
        </w:rPr>
        <w:t xml:space="preserve"> X</w:t>
      </w:r>
      <w:r>
        <w:rPr>
          <w:rFonts w:ascii="Arial" w:hAnsi="Arial" w:cs="Arial"/>
          <w:bCs/>
          <w:sz w:val="20"/>
          <w:szCs w:val="20"/>
        </w:rPr>
        <w:t>.;</w:t>
      </w:r>
      <w:r w:rsidRPr="00E6528F">
        <w:rPr>
          <w:rFonts w:ascii="Arial" w:hAnsi="Arial" w:cs="Arial"/>
          <w:bCs/>
          <w:sz w:val="20"/>
          <w:szCs w:val="20"/>
        </w:rPr>
        <w:t xml:space="preserve"> </w:t>
      </w:r>
      <w:proofErr w:type="spellStart"/>
      <w:r w:rsidRPr="00E6528F">
        <w:rPr>
          <w:rFonts w:ascii="Arial" w:hAnsi="Arial" w:cs="Arial"/>
          <w:bCs/>
          <w:sz w:val="20"/>
          <w:szCs w:val="20"/>
        </w:rPr>
        <w:t>Trudgian</w:t>
      </w:r>
      <w:proofErr w:type="spellEnd"/>
      <w:r>
        <w:rPr>
          <w:rFonts w:ascii="Arial" w:hAnsi="Arial" w:cs="Arial"/>
          <w:bCs/>
          <w:sz w:val="20"/>
          <w:szCs w:val="20"/>
        </w:rPr>
        <w:t>,</w:t>
      </w:r>
      <w:r w:rsidRPr="00E6528F">
        <w:rPr>
          <w:rFonts w:ascii="Arial" w:hAnsi="Arial" w:cs="Arial"/>
          <w:bCs/>
          <w:sz w:val="20"/>
          <w:szCs w:val="20"/>
        </w:rPr>
        <w:t xml:space="preserve"> D</w:t>
      </w:r>
      <w:r>
        <w:rPr>
          <w:rFonts w:ascii="Arial" w:hAnsi="Arial" w:cs="Arial"/>
          <w:bCs/>
          <w:sz w:val="20"/>
          <w:szCs w:val="20"/>
        </w:rPr>
        <w:t>.</w:t>
      </w:r>
      <w:r w:rsidRPr="00E6528F">
        <w:rPr>
          <w:rFonts w:ascii="Arial" w:hAnsi="Arial" w:cs="Arial"/>
          <w:bCs/>
          <w:sz w:val="20"/>
          <w:szCs w:val="20"/>
        </w:rPr>
        <w:t>C</w:t>
      </w:r>
      <w:r>
        <w:rPr>
          <w:rFonts w:ascii="Arial" w:hAnsi="Arial" w:cs="Arial"/>
          <w:bCs/>
          <w:sz w:val="20"/>
          <w:szCs w:val="20"/>
        </w:rPr>
        <w:t>.;</w:t>
      </w:r>
      <w:r w:rsidRPr="00E6528F">
        <w:rPr>
          <w:rFonts w:ascii="Arial" w:hAnsi="Arial" w:cs="Arial"/>
          <w:bCs/>
          <w:sz w:val="20"/>
          <w:szCs w:val="20"/>
        </w:rPr>
        <w:t xml:space="preserve"> </w:t>
      </w:r>
      <w:proofErr w:type="spellStart"/>
      <w:r w:rsidRPr="00E6528F">
        <w:rPr>
          <w:rFonts w:ascii="Arial" w:hAnsi="Arial" w:cs="Arial"/>
          <w:bCs/>
          <w:sz w:val="20"/>
          <w:szCs w:val="20"/>
        </w:rPr>
        <w:t>Lemoff</w:t>
      </w:r>
      <w:proofErr w:type="spellEnd"/>
      <w:r>
        <w:rPr>
          <w:rFonts w:ascii="Arial" w:hAnsi="Arial" w:cs="Arial"/>
          <w:bCs/>
          <w:sz w:val="20"/>
          <w:szCs w:val="20"/>
        </w:rPr>
        <w:t>,</w:t>
      </w:r>
      <w:r w:rsidRPr="00E6528F">
        <w:rPr>
          <w:rFonts w:ascii="Arial" w:hAnsi="Arial" w:cs="Arial"/>
          <w:bCs/>
          <w:sz w:val="20"/>
          <w:szCs w:val="20"/>
        </w:rPr>
        <w:t xml:space="preserve"> A</w:t>
      </w:r>
      <w:r>
        <w:rPr>
          <w:rFonts w:ascii="Arial" w:hAnsi="Arial" w:cs="Arial"/>
          <w:bCs/>
          <w:sz w:val="20"/>
          <w:szCs w:val="20"/>
        </w:rPr>
        <w:t>.;</w:t>
      </w:r>
      <w:r w:rsidRPr="00E6528F">
        <w:rPr>
          <w:rFonts w:ascii="Arial" w:hAnsi="Arial" w:cs="Arial"/>
          <w:bCs/>
          <w:sz w:val="20"/>
          <w:szCs w:val="20"/>
        </w:rPr>
        <w:t xml:space="preserve"> </w:t>
      </w:r>
      <w:proofErr w:type="spellStart"/>
      <w:r w:rsidRPr="00E6528F">
        <w:rPr>
          <w:rFonts w:ascii="Arial" w:hAnsi="Arial" w:cs="Arial"/>
          <w:bCs/>
          <w:sz w:val="20"/>
          <w:szCs w:val="20"/>
        </w:rPr>
        <w:t>Yadavalli</w:t>
      </w:r>
      <w:proofErr w:type="spellEnd"/>
      <w:r>
        <w:rPr>
          <w:rFonts w:ascii="Arial" w:hAnsi="Arial" w:cs="Arial"/>
          <w:bCs/>
          <w:sz w:val="20"/>
          <w:szCs w:val="20"/>
        </w:rPr>
        <w:t>,</w:t>
      </w:r>
      <w:r w:rsidRPr="00E6528F">
        <w:rPr>
          <w:rFonts w:ascii="Arial" w:hAnsi="Arial" w:cs="Arial"/>
          <w:bCs/>
          <w:sz w:val="20"/>
          <w:szCs w:val="20"/>
        </w:rPr>
        <w:t xml:space="preserve"> S</w:t>
      </w:r>
      <w:r>
        <w:rPr>
          <w:rFonts w:ascii="Arial" w:hAnsi="Arial" w:cs="Arial"/>
          <w:bCs/>
          <w:sz w:val="20"/>
          <w:szCs w:val="20"/>
        </w:rPr>
        <w:t>.;</w:t>
      </w:r>
      <w:r w:rsidRPr="00E6528F">
        <w:rPr>
          <w:rFonts w:ascii="Arial" w:hAnsi="Arial" w:cs="Arial"/>
          <w:bCs/>
          <w:sz w:val="20"/>
          <w:szCs w:val="20"/>
        </w:rPr>
        <w:t xml:space="preserve"> </w:t>
      </w:r>
      <w:r w:rsidRPr="00474F6C">
        <w:rPr>
          <w:rFonts w:ascii="Arial" w:hAnsi="Arial" w:cs="Arial"/>
          <w:b/>
          <w:sz w:val="20"/>
          <w:szCs w:val="20"/>
        </w:rPr>
        <w:t>Mirzaei, H.</w:t>
      </w:r>
      <w:r>
        <w:rPr>
          <w:rFonts w:ascii="Arial" w:hAnsi="Arial" w:cs="Arial"/>
          <w:bCs/>
          <w:sz w:val="20"/>
          <w:szCs w:val="20"/>
        </w:rPr>
        <w:t>;</w:t>
      </w:r>
      <w:r w:rsidRPr="00E6528F">
        <w:t xml:space="preserve"> </w:t>
      </w:r>
      <w:r w:rsidRPr="00E6528F">
        <w:rPr>
          <w:rFonts w:ascii="Arial" w:hAnsi="Arial" w:cs="Arial"/>
          <w:bCs/>
          <w:sz w:val="20"/>
          <w:szCs w:val="20"/>
        </w:rPr>
        <w:t>Confetti: A Multi-</w:t>
      </w:r>
      <w:proofErr w:type="gramStart"/>
      <w:r w:rsidRPr="00E6528F">
        <w:rPr>
          <w:rFonts w:ascii="Arial" w:hAnsi="Arial" w:cs="Arial"/>
          <w:bCs/>
          <w:sz w:val="20"/>
          <w:szCs w:val="20"/>
        </w:rPr>
        <w:t>protease</w:t>
      </w:r>
      <w:proofErr w:type="gramEnd"/>
      <w:r w:rsidRPr="00E6528F">
        <w:rPr>
          <w:rFonts w:ascii="Arial" w:hAnsi="Arial" w:cs="Arial"/>
          <w:bCs/>
          <w:sz w:val="20"/>
          <w:szCs w:val="20"/>
        </w:rPr>
        <w:t xml:space="preserve"> Map of the </w:t>
      </w:r>
      <w:r w:rsidRPr="002905BB">
        <w:rPr>
          <w:rFonts w:ascii="Arial" w:hAnsi="Arial" w:cs="Arial"/>
          <w:bCs/>
          <w:i/>
          <w:sz w:val="20"/>
          <w:szCs w:val="20"/>
        </w:rPr>
        <w:t>HeLa</w:t>
      </w:r>
      <w:r w:rsidRPr="00E6528F">
        <w:rPr>
          <w:rFonts w:ascii="Arial" w:hAnsi="Arial" w:cs="Arial"/>
          <w:bCs/>
          <w:sz w:val="20"/>
          <w:szCs w:val="20"/>
        </w:rPr>
        <w:t xml:space="preserve"> Proteome for Comprehensive Proteomics.</w:t>
      </w:r>
      <w:r>
        <w:rPr>
          <w:rFonts w:ascii="Arial" w:hAnsi="Arial" w:cs="Arial"/>
          <w:bCs/>
          <w:sz w:val="20"/>
          <w:szCs w:val="20"/>
        </w:rPr>
        <w:t xml:space="preserve"> </w:t>
      </w:r>
      <w:proofErr w:type="spellStart"/>
      <w:r w:rsidRPr="00E6528F">
        <w:rPr>
          <w:rFonts w:ascii="Arial" w:hAnsi="Arial" w:cs="Arial"/>
          <w:bCs/>
          <w:sz w:val="20"/>
          <w:szCs w:val="20"/>
        </w:rPr>
        <w:t>Mol</w:t>
      </w:r>
      <w:proofErr w:type="spellEnd"/>
      <w:r w:rsidRPr="00E6528F">
        <w:rPr>
          <w:rFonts w:ascii="Arial" w:hAnsi="Arial" w:cs="Arial"/>
          <w:bCs/>
          <w:sz w:val="20"/>
          <w:szCs w:val="20"/>
        </w:rPr>
        <w:t xml:space="preserve"> Cell Proteomics. 2014 Apr 2.</w:t>
      </w:r>
      <w:r>
        <w:rPr>
          <w:rFonts w:ascii="Arial" w:hAnsi="Arial" w:cs="Arial"/>
          <w:bCs/>
          <w:sz w:val="20"/>
          <w:szCs w:val="20"/>
        </w:rPr>
        <w:t xml:space="preserve"> </w:t>
      </w:r>
      <w:r w:rsidRPr="00E6528F">
        <w:rPr>
          <w:rFonts w:ascii="Arial" w:hAnsi="Arial" w:cs="Arial"/>
          <w:bCs/>
          <w:sz w:val="20"/>
          <w:szCs w:val="20"/>
        </w:rPr>
        <w:t>PMID: 24696503</w:t>
      </w:r>
    </w:p>
    <w:p w:rsidR="00AE3E37" w:rsidRPr="00410BC1" w:rsidRDefault="00CB3EB5" w:rsidP="00410BC1">
      <w:pPr>
        <w:pStyle w:val="ListParagraph"/>
        <w:widowControl/>
        <w:numPr>
          <w:ilvl w:val="0"/>
          <w:numId w:val="4"/>
        </w:numPr>
        <w:spacing w:before="0" w:line="240" w:lineRule="auto"/>
        <w:contextualSpacing/>
        <w:rPr>
          <w:rFonts w:ascii="Arial" w:hAnsi="Arial" w:cs="Arial"/>
          <w:bCs/>
          <w:sz w:val="20"/>
          <w:szCs w:val="20"/>
        </w:rPr>
        <w:sectPr w:rsidR="00AE3E37" w:rsidRPr="00410BC1">
          <w:type w:val="continuous"/>
          <w:pgSz w:w="11910" w:h="16840"/>
          <w:pgMar w:top="1740" w:right="600" w:bottom="840" w:left="620" w:header="720" w:footer="720" w:gutter="0"/>
          <w:cols w:num="2" w:space="720" w:equalWidth="0">
            <w:col w:w="5214" w:space="138"/>
            <w:col w:w="5338"/>
          </w:cols>
        </w:sectPr>
      </w:pPr>
      <w:r w:rsidRPr="005B117A">
        <w:rPr>
          <w:rFonts w:ascii="Arial" w:hAnsi="Arial" w:cs="Arial"/>
          <w:bCs/>
          <w:sz w:val="20"/>
          <w:szCs w:val="20"/>
        </w:rPr>
        <w:t xml:space="preserve">Kwon, I.; Kato, M.; Xiang, S.; Wu, L.; </w:t>
      </w:r>
      <w:proofErr w:type="spellStart"/>
      <w:r w:rsidRPr="005B117A">
        <w:rPr>
          <w:rFonts w:ascii="Arial" w:hAnsi="Arial" w:cs="Arial"/>
          <w:bCs/>
          <w:sz w:val="20"/>
          <w:szCs w:val="20"/>
        </w:rPr>
        <w:t>Theodoropoulos</w:t>
      </w:r>
      <w:proofErr w:type="spellEnd"/>
      <w:r w:rsidRPr="005B117A">
        <w:rPr>
          <w:rFonts w:ascii="Arial" w:hAnsi="Arial" w:cs="Arial"/>
          <w:bCs/>
          <w:sz w:val="20"/>
          <w:szCs w:val="20"/>
        </w:rPr>
        <w:t xml:space="preserve">, P.; </w:t>
      </w:r>
      <w:r w:rsidRPr="00474F6C">
        <w:rPr>
          <w:rFonts w:ascii="Arial" w:hAnsi="Arial" w:cs="Arial"/>
          <w:b/>
          <w:sz w:val="20"/>
          <w:szCs w:val="20"/>
        </w:rPr>
        <w:t>Mirzaei, H.</w:t>
      </w:r>
      <w:r w:rsidRPr="005B117A">
        <w:rPr>
          <w:rFonts w:ascii="Arial" w:hAnsi="Arial" w:cs="Arial"/>
          <w:bCs/>
          <w:sz w:val="20"/>
          <w:szCs w:val="20"/>
        </w:rPr>
        <w:t xml:space="preserve">; Han, T.; </w:t>
      </w:r>
      <w:proofErr w:type="spellStart"/>
      <w:r w:rsidRPr="005B117A">
        <w:rPr>
          <w:rFonts w:ascii="Arial" w:hAnsi="Arial" w:cs="Arial"/>
          <w:bCs/>
          <w:sz w:val="20"/>
          <w:szCs w:val="20"/>
        </w:rPr>
        <w:t>Xie</w:t>
      </w:r>
      <w:proofErr w:type="spellEnd"/>
      <w:r w:rsidRPr="005B117A">
        <w:rPr>
          <w:rFonts w:ascii="Arial" w:hAnsi="Arial" w:cs="Arial"/>
          <w:bCs/>
          <w:sz w:val="20"/>
          <w:szCs w:val="20"/>
        </w:rPr>
        <w:t xml:space="preserve">, S.; </w:t>
      </w:r>
      <w:proofErr w:type="spellStart"/>
      <w:r w:rsidRPr="005B117A">
        <w:rPr>
          <w:rFonts w:ascii="Arial" w:hAnsi="Arial" w:cs="Arial"/>
          <w:bCs/>
          <w:sz w:val="20"/>
          <w:szCs w:val="20"/>
        </w:rPr>
        <w:t>Corden</w:t>
      </w:r>
      <w:proofErr w:type="spellEnd"/>
      <w:r w:rsidRPr="005B117A">
        <w:rPr>
          <w:rFonts w:ascii="Arial" w:hAnsi="Arial" w:cs="Arial"/>
          <w:bCs/>
          <w:sz w:val="20"/>
          <w:szCs w:val="20"/>
        </w:rPr>
        <w:t>, J.L.; McKnight S.L.</w:t>
      </w:r>
      <w:r w:rsidRPr="005B117A">
        <w:t xml:space="preserve"> </w:t>
      </w:r>
      <w:r w:rsidRPr="005B117A">
        <w:rPr>
          <w:rFonts w:ascii="Arial" w:hAnsi="Arial" w:cs="Arial"/>
          <w:bCs/>
          <w:sz w:val="20"/>
          <w:szCs w:val="20"/>
        </w:rPr>
        <w:t>Phosphorylation-Regulated Binding of RNA Polymerase II to Fibrous Polymers of Low-Complexity Domains.</w:t>
      </w:r>
      <w:r w:rsidRPr="005B117A">
        <w:t xml:space="preserve"> </w:t>
      </w:r>
      <w:r w:rsidRPr="005B117A">
        <w:rPr>
          <w:rFonts w:ascii="Arial" w:hAnsi="Arial" w:cs="Arial"/>
          <w:bCs/>
          <w:i/>
          <w:sz w:val="20"/>
          <w:szCs w:val="20"/>
        </w:rPr>
        <w:t>Cell. 2013 Nov 21;155(5):1049-6</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ABFB4E"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CB3EB5" w:rsidRPr="00CB3EB5">
        <w:rPr>
          <w:noProof/>
        </w:rPr>
        <w:drawing>
          <wp:inline distT="0" distB="0" distL="0" distR="0" wp14:anchorId="488D1B49" wp14:editId="4822BF41">
            <wp:extent cx="457200" cy="659484"/>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3814" b="-1"/>
                    <a:stretch/>
                  </pic:blipFill>
                  <pic:spPr bwMode="auto">
                    <a:xfrm>
                      <a:off x="0" y="0"/>
                      <a:ext cx="521630" cy="752421"/>
                    </a:xfrm>
                    <a:prstGeom prst="rect">
                      <a:avLst/>
                    </a:prstGeom>
                    <a:ln>
                      <a:noFill/>
                    </a:ln>
                    <a:extLst>
                      <a:ext uri="{53640926-AAD7-44D8-BBD7-CCE9431645EC}">
                        <a14:shadowObscured xmlns:a14="http://schemas.microsoft.com/office/drawing/2010/main"/>
                      </a:ext>
                    </a:extLst>
                  </pic:spPr>
                </pic:pic>
              </a:graphicData>
            </a:graphic>
          </wp:inline>
        </w:drawing>
      </w:r>
      <w:r w:rsidR="00CB3EB5">
        <w:rPr>
          <w:noProof/>
        </w:rPr>
        <w:t xml:space="preserve">  </w:t>
      </w:r>
      <w:r w:rsidR="00A9710C">
        <w:rPr>
          <w:rFonts w:ascii="Arial"/>
          <w:color w:val="BF5A14"/>
        </w:rPr>
        <w:t>Biography</w:t>
      </w:r>
      <w:r w:rsidR="00CB3EB5">
        <w:rPr>
          <w:rFonts w:ascii="Arial"/>
          <w:color w:val="BF5A14"/>
        </w:rPr>
        <w:t>:</w:t>
      </w:r>
    </w:p>
    <w:p w:rsidR="00CB3EB5" w:rsidRDefault="00CB3EB5" w:rsidP="00CB3EB5">
      <w:pPr>
        <w:spacing w:before="62"/>
        <w:ind w:right="-20"/>
        <w:jc w:val="center"/>
        <w:rPr>
          <w:rFonts w:ascii="Arial"/>
          <w:sz w:val="14"/>
        </w:rPr>
      </w:pPr>
      <w:r w:rsidRPr="00CB3EB5">
        <w:rPr>
          <w:rFonts w:ascii="Arial"/>
          <w:sz w:val="14"/>
        </w:rPr>
        <w:t xml:space="preserve">Dr. </w:t>
      </w:r>
      <w:proofErr w:type="spellStart"/>
      <w:r w:rsidRPr="00CB3EB5">
        <w:rPr>
          <w:rFonts w:ascii="Arial"/>
          <w:sz w:val="14"/>
        </w:rPr>
        <w:t>Mirzaei</w:t>
      </w:r>
      <w:r w:rsidRPr="00CB3EB5">
        <w:rPr>
          <w:rFonts w:ascii="Arial"/>
          <w:sz w:val="14"/>
        </w:rPr>
        <w:t>’</w:t>
      </w:r>
      <w:r w:rsidRPr="00CB3EB5">
        <w:rPr>
          <w:rFonts w:ascii="Arial"/>
          <w:sz w:val="14"/>
        </w:rPr>
        <w:t>s</w:t>
      </w:r>
      <w:proofErr w:type="spellEnd"/>
      <w:r w:rsidRPr="00CB3EB5">
        <w:rPr>
          <w:rFonts w:ascii="Arial"/>
          <w:sz w:val="14"/>
        </w:rPr>
        <w:t xml:space="preserve"> research is focused on finding the target of novel and FDA approved compounds using a combination of proteomics, computational biology and biochemistry. Many FDA approved drugs are currently in use without clear understanding of their mechanism of action. On the other </w:t>
      </w:r>
      <w:proofErr w:type="gramStart"/>
      <w:r w:rsidRPr="00CB3EB5">
        <w:rPr>
          <w:rFonts w:ascii="Arial"/>
          <w:sz w:val="14"/>
        </w:rPr>
        <w:t>hand</w:t>
      </w:r>
      <w:proofErr w:type="gramEnd"/>
      <w:r w:rsidRPr="00CB3EB5">
        <w:rPr>
          <w:rFonts w:ascii="Arial"/>
          <w:sz w:val="14"/>
        </w:rPr>
        <w:t xml:space="preserve"> there are quite a few well-characterized natural products with unknown targets. Dr. Mirzaei uses systems biology to understand the drug</w:t>
      </w:r>
      <w:r w:rsidRPr="00CB3EB5">
        <w:rPr>
          <w:rFonts w:ascii="Arial"/>
          <w:sz w:val="14"/>
        </w:rPr>
        <w:t>’</w:t>
      </w:r>
      <w:r w:rsidRPr="00CB3EB5">
        <w:rPr>
          <w:rFonts w:ascii="Arial"/>
          <w:sz w:val="14"/>
        </w:rPr>
        <w:t xml:space="preserve">s mechanism of action by identifying the target of the drugs and their cellular and organismal phenotypes.  </w:t>
      </w:r>
    </w:p>
    <w:p w:rsidR="00AE3E37" w:rsidRDefault="00A9710C" w:rsidP="00CB3EB5">
      <w:pPr>
        <w:spacing w:before="62"/>
        <w:ind w:right="-20"/>
        <w:jc w:val="center"/>
        <w:rPr>
          <w:rStyle w:val="Hyperlink"/>
          <w:rFonts w:ascii="Arial"/>
          <w:sz w:val="14"/>
        </w:rPr>
      </w:pPr>
      <w:r>
        <w:rPr>
          <w:rFonts w:ascii="Arial"/>
          <w:sz w:val="14"/>
        </w:rPr>
        <w:t xml:space="preserve">Email: </w:t>
      </w:r>
      <w:hyperlink r:id="rId12" w:history="1">
        <w:r w:rsidR="00CB3EB5" w:rsidRPr="00921E9A">
          <w:rPr>
            <w:rStyle w:val="Hyperlink"/>
            <w:rFonts w:ascii="Arial"/>
            <w:sz w:val="14"/>
          </w:rPr>
          <w:t>Hamid.Mirzaei@utsouthwestern.edu</w:t>
        </w:r>
      </w:hyperlink>
    </w:p>
    <w:p w:rsidR="00827B1F" w:rsidRDefault="00827B1F">
      <w:pPr>
        <w:spacing w:before="62"/>
        <w:ind w:left="4217" w:right="4235"/>
        <w:jc w:val="center"/>
        <w:rPr>
          <w:rStyle w:val="Hyperlink"/>
          <w:rFonts w:ascii="Arial"/>
          <w:color w:val="auto"/>
          <w:sz w:val="14"/>
          <w:u w:val="none"/>
        </w:rPr>
      </w:pPr>
      <w:r w:rsidRPr="00827B1F">
        <w:rPr>
          <w:rStyle w:val="Hyperlink"/>
          <w:rFonts w:ascii="Arial"/>
          <w:color w:val="auto"/>
          <w:sz w:val="14"/>
          <w:u w:val="none"/>
        </w:rPr>
        <w:t xml:space="preserve">Phone: </w:t>
      </w:r>
      <w:r w:rsidR="00CB3EB5">
        <w:rPr>
          <w:rStyle w:val="Hyperlink"/>
          <w:rFonts w:ascii="Arial"/>
          <w:color w:val="auto"/>
          <w:sz w:val="14"/>
          <w:u w:val="none"/>
        </w:rPr>
        <w:t>214-648-3510</w:t>
      </w:r>
    </w:p>
    <w:p w:rsidR="00AE3E37" w:rsidRDefault="00292ED9">
      <w:pPr>
        <w:pStyle w:val="BodyText"/>
        <w:spacing w:before="2"/>
        <w:rPr>
          <w:rFonts w:ascii="Arial"/>
          <w:sz w:val="19"/>
        </w:rPr>
      </w:pPr>
      <w:r>
        <w:rPr>
          <w:noProof/>
          <w:lang w:val="en-IN" w:eastAsia="en-IN"/>
        </w:rPr>
        <w:lastRenderedPageBreak/>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A1879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rsidP="00CB3EB5">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622E" w:rsidRDefault="00EE622E">
      <w:r>
        <w:separator/>
      </w:r>
    </w:p>
  </w:endnote>
  <w:endnote w:type="continuationSeparator" w:id="0">
    <w:p w:rsidR="00EE622E" w:rsidRDefault="00EE6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panose1 w:val="02040503050201020203"/>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Bpb62usQIA&#13;&#10;ALAFAAAOAAAAAAAAAAAAAAAAAC4CAABkcnMvZTJvRG9jLnhtbFBLAQItABQABgAIAAAAIQAFltnu&#13;&#10;5QAAABEBAAAPAAAAAAAAAAAAAAAAAAsFAABkcnMvZG93bnJldi54bWxQSwUGAAAAAAQABADzAAAA&#13;&#10;HQY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QxjIsA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622E" w:rsidRDefault="00EE622E">
      <w:r>
        <w:separator/>
      </w:r>
    </w:p>
  </w:footnote>
  <w:footnote w:type="continuationSeparator" w:id="0">
    <w:p w:rsidR="00EE622E" w:rsidRDefault="00EE62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545621</wp:posOffset>
              </wp:positionH>
              <wp:positionV relativeFrom="page">
                <wp:posOffset>242974</wp:posOffset>
              </wp:positionV>
              <wp:extent cx="6424550" cy="730333"/>
              <wp:effectExtent l="0" t="0" r="1905" b="635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4550" cy="730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3EB5" w:rsidRPr="00CB3EB5" w:rsidRDefault="00884DEA" w:rsidP="00CB3EB5">
                          <w:pPr>
                            <w:pStyle w:val="Heading4"/>
                            <w:spacing w:before="150" w:after="150"/>
                            <w:rPr>
                              <w:rFonts w:eastAsia="Times New Roman" w:cs="Times New Roman"/>
                              <w:i w:val="0"/>
                              <w:iCs w:val="0"/>
                              <w:color w:val="auto"/>
                              <w:sz w:val="24"/>
                              <w:szCs w:val="24"/>
                            </w:rPr>
                          </w:pPr>
                          <w:r>
                            <w:rPr>
                              <w:rFonts w:eastAsia="Times New Roman" w:cs="Times New Roman"/>
                              <w:i w:val="0"/>
                              <w:iCs w:val="0"/>
                              <w:color w:val="auto"/>
                              <w:sz w:val="24"/>
                              <w:szCs w:val="24"/>
                            </w:rPr>
                            <w:t>4</w:t>
                          </w:r>
                          <w:r w:rsidRPr="00884DEA">
                            <w:rPr>
                              <w:rFonts w:eastAsia="Times New Roman" w:cs="Times New Roman"/>
                              <w:i w:val="0"/>
                              <w:iCs w:val="0"/>
                              <w:color w:val="auto"/>
                              <w:sz w:val="24"/>
                              <w:szCs w:val="24"/>
                              <w:vertAlign w:val="superscript"/>
                            </w:rPr>
                            <w:t>th</w:t>
                          </w:r>
                          <w:r w:rsidR="00CB3EB5" w:rsidRPr="00CB3EB5">
                            <w:rPr>
                              <w:rFonts w:eastAsia="Times New Roman" w:cs="Times New Roman"/>
                              <w:i w:val="0"/>
                              <w:iCs w:val="0"/>
                              <w:color w:val="auto"/>
                              <w:sz w:val="24"/>
                              <w:szCs w:val="24"/>
                            </w:rPr>
                            <w:t xml:space="preserve"> International Conference on </w:t>
                          </w:r>
                        </w:p>
                        <w:p w:rsidR="00CB3EB5" w:rsidRPr="00CB3EB5" w:rsidRDefault="003A14BC" w:rsidP="00CB3EB5">
                          <w:pPr>
                            <w:pStyle w:val="Heading4"/>
                            <w:spacing w:before="150" w:after="150"/>
                            <w:rPr>
                              <w:rFonts w:ascii="Times New Roman" w:eastAsia="Times New Roman" w:hAnsi="Times New Roman" w:cs="Times New Roman"/>
                              <w:color w:val="333333"/>
                              <w:sz w:val="18"/>
                              <w:szCs w:val="18"/>
                            </w:rPr>
                          </w:pPr>
                          <w:r w:rsidRPr="003A14BC">
                            <w:rPr>
                              <w:rFonts w:ascii="Impact"/>
                              <w:i w:val="0"/>
                              <w:iCs w:val="0"/>
                              <w:color w:val="000000" w:themeColor="text1"/>
                              <w:sz w:val="44"/>
                              <w:szCs w:val="44"/>
                            </w:rPr>
                            <w:t xml:space="preserve">Biochemistry &amp; </w:t>
                          </w:r>
                          <w:proofErr w:type="gramStart"/>
                          <w:r w:rsidRPr="003A14BC">
                            <w:rPr>
                              <w:rFonts w:ascii="Impact"/>
                              <w:i w:val="0"/>
                              <w:iCs w:val="0"/>
                              <w:color w:val="000000" w:themeColor="text1"/>
                              <w:sz w:val="44"/>
                              <w:szCs w:val="44"/>
                            </w:rPr>
                            <w:t>Biophysics</w:t>
                          </w:r>
                          <w:r>
                            <w:rPr>
                              <w:b/>
                              <w:bCs/>
                              <w:i w:val="0"/>
                              <w:iCs w:val="0"/>
                              <w:color w:val="333333"/>
                              <w:sz w:val="18"/>
                              <w:szCs w:val="18"/>
                            </w:rPr>
                            <w:t xml:space="preserve">  </w:t>
                          </w:r>
                          <w:r w:rsidRPr="003A14BC">
                            <w:rPr>
                              <w:b/>
                              <w:bCs/>
                              <w:i w:val="0"/>
                              <w:iCs w:val="0"/>
                              <w:color w:val="333333"/>
                              <w:sz w:val="18"/>
                              <w:szCs w:val="18"/>
                            </w:rPr>
                            <w:t>October</w:t>
                          </w:r>
                          <w:proofErr w:type="gramEnd"/>
                          <w:r w:rsidRPr="003A14BC">
                            <w:rPr>
                              <w:b/>
                              <w:bCs/>
                              <w:i w:val="0"/>
                              <w:iCs w:val="0"/>
                              <w:color w:val="333333"/>
                              <w:sz w:val="18"/>
                              <w:szCs w:val="18"/>
                            </w:rPr>
                            <w:t xml:space="preserve"> 03-04, 2018 Los Angeles, California, USA</w:t>
                          </w:r>
                        </w:p>
                        <w:p w:rsidR="00AE3E37" w:rsidRPr="00CB3EB5" w:rsidRDefault="00CB3EB5" w:rsidP="00CB3EB5">
                          <w:pPr>
                            <w:spacing w:line="614" w:lineRule="exact"/>
                            <w:ind w:left="20" w:right="-10"/>
                            <w:rPr>
                              <w:rFonts w:ascii="Minion Pro"/>
                              <w:color w:val="000000" w:themeColor="text1"/>
                              <w:sz w:val="24"/>
                            </w:rPr>
                          </w:pPr>
                          <w:r w:rsidRPr="00CB3EB5">
                            <w:rPr>
                              <w:rFonts w:ascii="Minion Pro"/>
                              <w:color w:val="000000" w:themeColor="text1"/>
                              <w:sz w:val="24"/>
                            </w:rPr>
                            <w:t xml:space="preserve"> </w:t>
                          </w:r>
                          <w:r w:rsidR="00A9710C" w:rsidRPr="00CB3EB5">
                            <w:rPr>
                              <w:rFonts w:ascii="Minion Pro"/>
                              <w:color w:val="000000" w:themeColor="text1"/>
                              <w:sz w:val="24"/>
                            </w:rPr>
                            <w:t>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42.95pt;margin-top:19.15pt;width:505.85pt;height:57.5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" filled="f" stroked="f">
              <v:textbox inset="0,0,0,0">
                <w:txbxContent>
                  <w:p w:rsidR="00CB3EB5" w:rsidRPr="00CB3EB5" w:rsidRDefault="00884DEA" w:rsidP="00CB3EB5">
                    <w:pPr>
                      <w:pStyle w:val="Heading4"/>
                      <w:spacing w:before="150" w:after="150"/>
                      <w:rPr>
                        <w:rFonts w:eastAsia="Times New Roman" w:cs="Times New Roman"/>
                        <w:i w:val="0"/>
                        <w:iCs w:val="0"/>
                        <w:color w:val="auto"/>
                        <w:sz w:val="24"/>
                        <w:szCs w:val="24"/>
                      </w:rPr>
                    </w:pPr>
                    <w:r>
                      <w:rPr>
                        <w:rFonts w:eastAsia="Times New Roman" w:cs="Times New Roman"/>
                        <w:i w:val="0"/>
                        <w:iCs w:val="0"/>
                        <w:color w:val="auto"/>
                        <w:sz w:val="24"/>
                        <w:szCs w:val="24"/>
                      </w:rPr>
                      <w:t>4</w:t>
                    </w:r>
                    <w:r w:rsidRPr="00884DEA">
                      <w:rPr>
                        <w:rFonts w:eastAsia="Times New Roman" w:cs="Times New Roman"/>
                        <w:i w:val="0"/>
                        <w:iCs w:val="0"/>
                        <w:color w:val="auto"/>
                        <w:sz w:val="24"/>
                        <w:szCs w:val="24"/>
                        <w:vertAlign w:val="superscript"/>
                      </w:rPr>
                      <w:t>th</w:t>
                    </w:r>
                    <w:r w:rsidR="00CB3EB5" w:rsidRPr="00CB3EB5">
                      <w:rPr>
                        <w:rFonts w:eastAsia="Times New Roman" w:cs="Times New Roman"/>
                        <w:i w:val="0"/>
                        <w:iCs w:val="0"/>
                        <w:color w:val="auto"/>
                        <w:sz w:val="24"/>
                        <w:szCs w:val="24"/>
                      </w:rPr>
                      <w:t xml:space="preserve"> International Conference on </w:t>
                    </w:r>
                  </w:p>
                  <w:p w:rsidR="00CB3EB5" w:rsidRPr="00CB3EB5" w:rsidRDefault="003A14BC" w:rsidP="00CB3EB5">
                    <w:pPr>
                      <w:pStyle w:val="Heading4"/>
                      <w:spacing w:before="150" w:after="150"/>
                      <w:rPr>
                        <w:rFonts w:ascii="Times New Roman" w:eastAsia="Times New Roman" w:hAnsi="Times New Roman" w:cs="Times New Roman"/>
                        <w:color w:val="333333"/>
                        <w:sz w:val="18"/>
                        <w:szCs w:val="18"/>
                      </w:rPr>
                    </w:pPr>
                    <w:r w:rsidRPr="003A14BC">
                      <w:rPr>
                        <w:rFonts w:ascii="Impact"/>
                        <w:i w:val="0"/>
                        <w:iCs w:val="0"/>
                        <w:color w:val="000000" w:themeColor="text1"/>
                        <w:sz w:val="44"/>
                        <w:szCs w:val="44"/>
                      </w:rPr>
                      <w:t xml:space="preserve">Biochemistry &amp; </w:t>
                    </w:r>
                    <w:proofErr w:type="gramStart"/>
                    <w:r w:rsidRPr="003A14BC">
                      <w:rPr>
                        <w:rFonts w:ascii="Impact"/>
                        <w:i w:val="0"/>
                        <w:iCs w:val="0"/>
                        <w:color w:val="000000" w:themeColor="text1"/>
                        <w:sz w:val="44"/>
                        <w:szCs w:val="44"/>
                      </w:rPr>
                      <w:t>Biophysics</w:t>
                    </w:r>
                    <w:r>
                      <w:rPr>
                        <w:b/>
                        <w:bCs/>
                        <w:i w:val="0"/>
                        <w:iCs w:val="0"/>
                        <w:color w:val="333333"/>
                        <w:sz w:val="18"/>
                        <w:szCs w:val="18"/>
                      </w:rPr>
                      <w:t xml:space="preserve">  </w:t>
                    </w:r>
                    <w:r w:rsidRPr="003A14BC">
                      <w:rPr>
                        <w:b/>
                        <w:bCs/>
                        <w:i w:val="0"/>
                        <w:iCs w:val="0"/>
                        <w:color w:val="333333"/>
                        <w:sz w:val="18"/>
                        <w:szCs w:val="18"/>
                      </w:rPr>
                      <w:t>October</w:t>
                    </w:r>
                    <w:proofErr w:type="gramEnd"/>
                    <w:r w:rsidRPr="003A14BC">
                      <w:rPr>
                        <w:b/>
                        <w:bCs/>
                        <w:i w:val="0"/>
                        <w:iCs w:val="0"/>
                        <w:color w:val="333333"/>
                        <w:sz w:val="18"/>
                        <w:szCs w:val="18"/>
                      </w:rPr>
                      <w:t xml:space="preserve"> 03-04, 2018 Los Angeles, California, USA</w:t>
                    </w:r>
                  </w:p>
                  <w:p w:rsidR="00AE3E37" w:rsidRPr="00CB3EB5" w:rsidRDefault="00CB3EB5" w:rsidP="00CB3EB5">
                    <w:pPr>
                      <w:spacing w:line="614" w:lineRule="exact"/>
                      <w:ind w:left="20" w:right="-10"/>
                      <w:rPr>
                        <w:rFonts w:ascii="Minion Pro"/>
                        <w:color w:val="000000" w:themeColor="text1"/>
                        <w:sz w:val="24"/>
                      </w:rPr>
                    </w:pPr>
                    <w:r w:rsidRPr="00CB3EB5">
                      <w:rPr>
                        <w:rFonts w:ascii="Minion Pro"/>
                        <w:color w:val="000000" w:themeColor="text1"/>
                        <w:sz w:val="24"/>
                      </w:rPr>
                      <w:t xml:space="preserve"> </w:t>
                    </w:r>
                    <w:r w:rsidR="00A9710C" w:rsidRPr="00CB3EB5">
                      <w:rPr>
                        <w:rFonts w:ascii="Minion Pro"/>
                        <w:color w:val="000000" w:themeColor="text1"/>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B7102DA"/>
    <w:multiLevelType w:val="hybridMultilevel"/>
    <w:tmpl w:val="AB5C8F48"/>
    <w:lvl w:ilvl="0" w:tplc="41943F0C">
      <w:start w:val="1"/>
      <w:numFmt w:val="decimal"/>
      <w:lvlText w:val="%1."/>
      <w:lvlJc w:val="left"/>
      <w:pPr>
        <w:tabs>
          <w:tab w:val="num" w:pos="360"/>
        </w:tabs>
        <w:ind w:left="36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642C6"/>
    <w:rsid w:val="00065718"/>
    <w:rsid w:val="000E2911"/>
    <w:rsid w:val="000E31BD"/>
    <w:rsid w:val="001263DF"/>
    <w:rsid w:val="002220FB"/>
    <w:rsid w:val="00292ED9"/>
    <w:rsid w:val="003A14BC"/>
    <w:rsid w:val="003B0D02"/>
    <w:rsid w:val="003E7BAB"/>
    <w:rsid w:val="00404E5B"/>
    <w:rsid w:val="00410BC1"/>
    <w:rsid w:val="00414F7B"/>
    <w:rsid w:val="004355DC"/>
    <w:rsid w:val="004749B4"/>
    <w:rsid w:val="00494130"/>
    <w:rsid w:val="004F3523"/>
    <w:rsid w:val="005973B9"/>
    <w:rsid w:val="005A41AB"/>
    <w:rsid w:val="005B3A56"/>
    <w:rsid w:val="006060CE"/>
    <w:rsid w:val="0063497F"/>
    <w:rsid w:val="006910C5"/>
    <w:rsid w:val="00827B1F"/>
    <w:rsid w:val="00873DF0"/>
    <w:rsid w:val="008756E6"/>
    <w:rsid w:val="00884DEA"/>
    <w:rsid w:val="008D15CD"/>
    <w:rsid w:val="009B2D44"/>
    <w:rsid w:val="00A07E82"/>
    <w:rsid w:val="00A9710C"/>
    <w:rsid w:val="00AE3E37"/>
    <w:rsid w:val="00B21A57"/>
    <w:rsid w:val="00BC794F"/>
    <w:rsid w:val="00C33602"/>
    <w:rsid w:val="00CB3EB5"/>
    <w:rsid w:val="00CC00DB"/>
    <w:rsid w:val="00CD6F55"/>
    <w:rsid w:val="00DE3104"/>
    <w:rsid w:val="00E029EB"/>
    <w:rsid w:val="00EE622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9E3F2F"/>
  <w15:docId w15:val="{0F25D349-7BA5-9D4C-A62C-0B3F7B77C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CB3EB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4Char">
    <w:name w:val="Heading 4 Char"/>
    <w:basedOn w:val="DefaultParagraphFont"/>
    <w:link w:val="Heading4"/>
    <w:uiPriority w:val="9"/>
    <w:semiHidden/>
    <w:rsid w:val="00CB3EB5"/>
    <w:rPr>
      <w:rFonts w:asciiTheme="majorHAnsi" w:eastAsiaTheme="majorEastAsia" w:hAnsiTheme="majorHAnsi" w:cstheme="majorBidi"/>
      <w:i/>
      <w:iCs/>
      <w:color w:val="365F91" w:themeColor="accent1" w:themeShade="BF"/>
    </w:rPr>
  </w:style>
  <w:style w:type="character" w:customStyle="1" w:styleId="apple-converted-space">
    <w:name w:val="apple-converted-space"/>
    <w:basedOn w:val="DefaultParagraphFont"/>
    <w:rsid w:val="00CB3EB5"/>
  </w:style>
  <w:style w:type="character" w:styleId="UnresolvedMention">
    <w:name w:val="Unresolved Mention"/>
    <w:basedOn w:val="DefaultParagraphFont"/>
    <w:uiPriority w:val="99"/>
    <w:semiHidden/>
    <w:unhideWhenUsed/>
    <w:rsid w:val="00CB3EB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537059">
      <w:bodyDiv w:val="1"/>
      <w:marLeft w:val="0"/>
      <w:marRight w:val="0"/>
      <w:marTop w:val="0"/>
      <w:marBottom w:val="0"/>
      <w:divBdr>
        <w:top w:val="none" w:sz="0" w:space="0" w:color="auto"/>
        <w:left w:val="none" w:sz="0" w:space="0" w:color="auto"/>
        <w:bottom w:val="none" w:sz="0" w:space="0" w:color="auto"/>
        <w:right w:val="none" w:sz="0" w:space="0" w:color="auto"/>
      </w:divBdr>
    </w:div>
    <w:div w:id="331876827">
      <w:bodyDiv w:val="1"/>
      <w:marLeft w:val="0"/>
      <w:marRight w:val="0"/>
      <w:marTop w:val="0"/>
      <w:marBottom w:val="0"/>
      <w:divBdr>
        <w:top w:val="none" w:sz="0" w:space="0" w:color="auto"/>
        <w:left w:val="none" w:sz="0" w:space="0" w:color="auto"/>
        <w:bottom w:val="none" w:sz="0" w:space="0" w:color="auto"/>
        <w:right w:val="none" w:sz="0" w:space="0" w:color="auto"/>
      </w:divBdr>
    </w:div>
    <w:div w:id="449857429">
      <w:bodyDiv w:val="1"/>
      <w:marLeft w:val="0"/>
      <w:marRight w:val="0"/>
      <w:marTop w:val="0"/>
      <w:marBottom w:val="0"/>
      <w:divBdr>
        <w:top w:val="none" w:sz="0" w:space="0" w:color="auto"/>
        <w:left w:val="none" w:sz="0" w:space="0" w:color="auto"/>
        <w:bottom w:val="none" w:sz="0" w:space="0" w:color="auto"/>
        <w:right w:val="none" w:sz="0" w:space="0" w:color="auto"/>
      </w:divBdr>
    </w:div>
    <w:div w:id="454836424">
      <w:bodyDiv w:val="1"/>
      <w:marLeft w:val="0"/>
      <w:marRight w:val="0"/>
      <w:marTop w:val="0"/>
      <w:marBottom w:val="0"/>
      <w:divBdr>
        <w:top w:val="none" w:sz="0" w:space="0" w:color="auto"/>
        <w:left w:val="none" w:sz="0" w:space="0" w:color="auto"/>
        <w:bottom w:val="none" w:sz="0" w:space="0" w:color="auto"/>
        <w:right w:val="none" w:sz="0" w:space="0" w:color="auto"/>
      </w:divBdr>
    </w:div>
    <w:div w:id="51034072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88274266">
      <w:bodyDiv w:val="1"/>
      <w:marLeft w:val="0"/>
      <w:marRight w:val="0"/>
      <w:marTop w:val="0"/>
      <w:marBottom w:val="0"/>
      <w:divBdr>
        <w:top w:val="none" w:sz="0" w:space="0" w:color="auto"/>
        <w:left w:val="none" w:sz="0" w:space="0" w:color="auto"/>
        <w:bottom w:val="none" w:sz="0" w:space="0" w:color="auto"/>
        <w:right w:val="none" w:sz="0" w:space="0" w:color="auto"/>
      </w:divBdr>
    </w:div>
    <w:div w:id="1153260458">
      <w:bodyDiv w:val="1"/>
      <w:marLeft w:val="0"/>
      <w:marRight w:val="0"/>
      <w:marTop w:val="0"/>
      <w:marBottom w:val="0"/>
      <w:divBdr>
        <w:top w:val="none" w:sz="0" w:space="0" w:color="auto"/>
        <w:left w:val="none" w:sz="0" w:space="0" w:color="auto"/>
        <w:bottom w:val="none" w:sz="0" w:space="0" w:color="auto"/>
        <w:right w:val="none" w:sz="0" w:space="0" w:color="auto"/>
      </w:divBdr>
    </w:div>
    <w:div w:id="1355496915">
      <w:bodyDiv w:val="1"/>
      <w:marLeft w:val="0"/>
      <w:marRight w:val="0"/>
      <w:marTop w:val="0"/>
      <w:marBottom w:val="0"/>
      <w:divBdr>
        <w:top w:val="none" w:sz="0" w:space="0" w:color="auto"/>
        <w:left w:val="none" w:sz="0" w:space="0" w:color="auto"/>
        <w:bottom w:val="none" w:sz="0" w:space="0" w:color="auto"/>
        <w:right w:val="none" w:sz="0" w:space="0" w:color="auto"/>
      </w:divBdr>
    </w:div>
    <w:div w:id="1362969915">
      <w:bodyDiv w:val="1"/>
      <w:marLeft w:val="0"/>
      <w:marRight w:val="0"/>
      <w:marTop w:val="0"/>
      <w:marBottom w:val="0"/>
      <w:divBdr>
        <w:top w:val="none" w:sz="0" w:space="0" w:color="auto"/>
        <w:left w:val="none" w:sz="0" w:space="0" w:color="auto"/>
        <w:bottom w:val="none" w:sz="0" w:space="0" w:color="auto"/>
        <w:right w:val="none" w:sz="0" w:space="0" w:color="auto"/>
      </w:divBdr>
    </w:div>
    <w:div w:id="141959833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66069132">
      <w:bodyDiv w:val="1"/>
      <w:marLeft w:val="0"/>
      <w:marRight w:val="0"/>
      <w:marTop w:val="0"/>
      <w:marBottom w:val="0"/>
      <w:divBdr>
        <w:top w:val="none" w:sz="0" w:space="0" w:color="auto"/>
        <w:left w:val="none" w:sz="0" w:space="0" w:color="auto"/>
        <w:bottom w:val="none" w:sz="0" w:space="0" w:color="auto"/>
        <w:right w:val="none" w:sz="0" w:space="0" w:color="auto"/>
      </w:divBdr>
    </w:div>
    <w:div w:id="1791436057">
      <w:bodyDiv w:val="1"/>
      <w:marLeft w:val="0"/>
      <w:marRight w:val="0"/>
      <w:marTop w:val="0"/>
      <w:marBottom w:val="0"/>
      <w:divBdr>
        <w:top w:val="none" w:sz="0" w:space="0" w:color="auto"/>
        <w:left w:val="none" w:sz="0" w:space="0" w:color="auto"/>
        <w:bottom w:val="none" w:sz="0" w:space="0" w:color="auto"/>
        <w:right w:val="none" w:sz="0" w:space="0" w:color="auto"/>
      </w:divBdr>
    </w:div>
    <w:div w:id="20623645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mailto:Hamid.Mirzaei@utsouthwestern.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tiff"/><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631</Words>
  <Characters>3602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 M</cp:lastModifiedBy>
  <cp:revision>2</cp:revision>
  <dcterms:created xsi:type="dcterms:W3CDTF">2018-02-20T19:22:00Z</dcterms:created>
  <dcterms:modified xsi:type="dcterms:W3CDTF">2018-02-20T19:22:00Z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