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C03" w:rsidRPr="004C5EAD" w:rsidRDefault="004C5EAD">
      <w:pPr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Allele and genotype frequencies of VKORC1 in </w:t>
      </w:r>
      <w:proofErr w:type="spellStart"/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>Birjand</w:t>
      </w:r>
      <w:proofErr w:type="spellEnd"/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population</w:t>
      </w:r>
    </w:p>
    <w:p w:rsidR="00AB436F" w:rsidRDefault="004C5EAD" w:rsidP="004C5EAD">
      <w:pPr>
        <w:rPr>
          <w:rFonts w:asciiTheme="majorBidi" w:hAnsiTheme="majorBidi" w:cstheme="majorBidi"/>
          <w:color w:val="000000"/>
          <w:sz w:val="24"/>
          <w:szCs w:val="24"/>
        </w:rPr>
      </w:pPr>
      <w:proofErr w:type="spellStart"/>
      <w:proofErr w:type="gramStart"/>
      <w:r w:rsidRPr="00A26E02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</w:rPr>
        <w:t>Fariba</w:t>
      </w:r>
      <w:proofErr w:type="spellEnd"/>
      <w:r w:rsidRPr="00A26E02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A26E02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</w:rPr>
        <w:t>Emadian</w:t>
      </w:r>
      <w:proofErr w:type="spellEnd"/>
      <w:r w:rsidRPr="00A26E02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A26E02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</w:rPr>
        <w:t>Razavi</w:t>
      </w:r>
      <w:proofErr w:type="spellEnd"/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  <w:t>1</w:t>
      </w:r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, </w:t>
      </w:r>
      <w:proofErr w:type="spellStart"/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>Mohsen</w:t>
      </w:r>
      <w:proofErr w:type="spellEnd"/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Naseri</w:t>
      </w:r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  <w:t>2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br/>
        <w:t>1.</w:t>
      </w:r>
      <w:proofErr w:type="gram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gramStart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Department of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Prosthodontics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, Faculty of Dentistry,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Birjand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University of Medical Sciences,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Birjand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>, Iran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br/>
        <w:t>2.</w:t>
      </w:r>
      <w:proofErr w:type="gram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Genomic Research Center, School of Paramedical,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Birjand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University of Medical Sciences,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Birjand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>, Iran</w:t>
      </w:r>
    </w:p>
    <w:p w:rsidR="004C5EAD" w:rsidRPr="004C5EAD" w:rsidRDefault="004C5EAD" w:rsidP="004C5EAD">
      <w:pPr>
        <w:rPr>
          <w:rFonts w:asciiTheme="majorBidi" w:hAnsiTheme="majorBidi" w:cstheme="majorBidi"/>
          <w:sz w:val="24"/>
          <w:szCs w:val="24"/>
        </w:rPr>
      </w:pPr>
      <w:r w:rsidRPr="004C5EAD">
        <w:rPr>
          <w:rFonts w:asciiTheme="majorBidi" w:hAnsiTheme="majorBidi" w:cstheme="majorBidi"/>
          <w:color w:val="000000"/>
          <w:sz w:val="24"/>
          <w:szCs w:val="24"/>
        </w:rPr>
        <w:br/>
      </w:r>
      <w:r w:rsidR="00AB436F">
        <w:rPr>
          <w:rFonts w:asciiTheme="majorBidi" w:hAnsiTheme="majorBidi" w:cstheme="majorBidi"/>
          <w:sz w:val="24"/>
          <w:szCs w:val="24"/>
        </w:rPr>
        <w:t>Email: Naseri_m2003@yahoo.com</w:t>
      </w:r>
    </w:p>
    <w:p w:rsidR="004C5EAD" w:rsidRDefault="004C5EAD" w:rsidP="004C5EAD">
      <w:pPr>
        <w:rPr>
          <w:rFonts w:asciiTheme="majorBidi" w:hAnsiTheme="majorBidi" w:cstheme="majorBidi"/>
          <w:color w:val="000000"/>
          <w:sz w:val="24"/>
          <w:szCs w:val="24"/>
        </w:rPr>
      </w:pPr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>Abstract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br/>
      </w:r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Introduction: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Administration of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warfarin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, the most common oral anticoagulant, is usually accompanied with limitations. Anticoagulant effect of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warfarin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has wide inter-patients variations due to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pharmacodynamics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, pharmacokinetics and especially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pharmacogenetics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factors. Polymorphisms of VKORC1 gene is one of the genetic factors influencing adjustment of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warfarin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dosage. In order to better determine the appropriate dosage of the drug, this study was conducted to find out the allele and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genotype frequencies of VKORC1 gene in population of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Birjand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city.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br/>
      </w:r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Methods: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One hundred-fifteen </w:t>
      </w:r>
      <w:proofErr w:type="gramStart"/>
      <w:r w:rsidRPr="004C5EAD">
        <w:rPr>
          <w:rFonts w:asciiTheme="majorBidi" w:hAnsiTheme="majorBidi" w:cstheme="majorBidi"/>
          <w:color w:val="000000"/>
          <w:sz w:val="24"/>
          <w:szCs w:val="24"/>
        </w:rPr>
        <w:t>patients</w:t>
      </w:r>
      <w:proofErr w:type="gram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who referred to Imam Reza and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Vali-asr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hospitals of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Birjand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city for PT and INR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>tests, were selected for this experimental study. After genomic DNA extraction, all amplified PCR products of VKORC1 were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>sequenced to determine the genotypes. Statistical analysis was performed using SPSS software.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:rsidR="004C5EAD" w:rsidRDefault="004C5EAD" w:rsidP="004C5EAD">
      <w:pPr>
        <w:rPr>
          <w:rFonts w:asciiTheme="majorBidi" w:hAnsiTheme="majorBidi" w:cstheme="majorBidi"/>
          <w:color w:val="000000"/>
          <w:sz w:val="24"/>
          <w:szCs w:val="24"/>
        </w:rPr>
      </w:pPr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Results: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>The average age of patients was 57.7 ±12.9, 55 were women and 60 were men. Normal, heterozygous and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>homozygous mutant genotypes of -1639 G&gt;A variant, had a frequency of 40.3%, 30.5%, 17.5% in men; and 50%, 36.7%, 5%in women, respectively. Regarding 1173C&gt;T variant, normal, heterozygous and homozygous mutant genotypes had a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>frequency of 38.9%, 38.9%, 22.2% in men; and 52.6%, 40.4%, 7% in women, respectively. Two new mutations as g.3660G&gt;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>A and g.3565G&gt; T with the frequency of 2.7% and 0.9% in -1639 G&gt;A promoter region of VKORC1 gene were observed.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Finally, -1639G and 1173C alleles had a high frequency (68.1% and 62.6%, respectively) in people of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Birjand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city.</w:t>
      </w:r>
    </w:p>
    <w:p w:rsidR="004C5EAD" w:rsidRDefault="004C5EAD" w:rsidP="004C5EAD">
      <w:pPr>
        <w:rPr>
          <w:rFonts w:asciiTheme="majorBidi" w:hAnsiTheme="majorBidi" w:cstheme="majorBidi"/>
          <w:color w:val="000000"/>
          <w:sz w:val="24"/>
          <w:szCs w:val="24"/>
        </w:rPr>
      </w:pPr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Conclusion: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>Our results indicate that there are significant differences in the frequency of VKORC1 genetic variants in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people of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Birjand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city compared to other parts of Iran. The ethnic differences can affect sensitivity to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warfarin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>. Therefore,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knowing the genotype of the patients before starting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warfarin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 xml:space="preserve"> therapy will help to have a precise and efficient therapy.</w:t>
      </w:r>
    </w:p>
    <w:p w:rsidR="004C5EAD" w:rsidRPr="004C5EAD" w:rsidRDefault="004C5EAD" w:rsidP="004C5EAD">
      <w:pPr>
        <w:rPr>
          <w:rFonts w:asciiTheme="majorBidi" w:hAnsiTheme="majorBidi" w:cstheme="majorBidi"/>
          <w:sz w:val="24"/>
          <w:szCs w:val="24"/>
        </w:rPr>
      </w:pPr>
      <w:r w:rsidRPr="004C5EA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Keywords: </w:t>
      </w:r>
      <w:proofErr w:type="spellStart"/>
      <w:r w:rsidRPr="004C5EAD">
        <w:rPr>
          <w:rFonts w:asciiTheme="majorBidi" w:hAnsiTheme="majorBidi" w:cstheme="majorBidi"/>
          <w:color w:val="000000"/>
          <w:sz w:val="24"/>
          <w:szCs w:val="24"/>
        </w:rPr>
        <w:t>Warfarin</w:t>
      </w:r>
      <w:proofErr w:type="spellEnd"/>
      <w:r w:rsidRPr="004C5EAD">
        <w:rPr>
          <w:rFonts w:asciiTheme="majorBidi" w:hAnsiTheme="majorBidi" w:cstheme="majorBidi"/>
          <w:color w:val="000000"/>
          <w:sz w:val="24"/>
          <w:szCs w:val="24"/>
        </w:rPr>
        <w:t>, Coagulation, VKORC1, Polymorphism, Optimal dose</w:t>
      </w:r>
    </w:p>
    <w:sectPr w:rsidR="004C5EAD" w:rsidRPr="004C5EAD" w:rsidSect="00C07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5EAD"/>
    <w:rsid w:val="004C5EAD"/>
    <w:rsid w:val="008606EF"/>
    <w:rsid w:val="00A26E02"/>
    <w:rsid w:val="00AB436F"/>
    <w:rsid w:val="00C07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LaVaN3C</dc:creator>
  <cp:lastModifiedBy>LaVaN3C</cp:lastModifiedBy>
  <cp:revision>3</cp:revision>
  <dcterms:created xsi:type="dcterms:W3CDTF">2016-06-27T13:23:00Z</dcterms:created>
  <dcterms:modified xsi:type="dcterms:W3CDTF">2016-06-27T14:04:00Z</dcterms:modified>
</cp:coreProperties>
</file>