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8D8B" w14:textId="41F4F985" w:rsidR="00925236" w:rsidRPr="00925236" w:rsidRDefault="00716BA9" w:rsidP="00494130">
      <w:pPr>
        <w:pStyle w:val="Heading1"/>
        <w:spacing w:before="170"/>
        <w:ind w:left="0"/>
        <w:rPr>
          <w:color w:val="337AB7"/>
        </w:rPr>
      </w:pPr>
      <w:bookmarkStart w:id="0" w:name="_Hlk82188411"/>
      <w:bookmarkStart w:id="1" w:name="_Hlk82188510"/>
      <w:bookmarkEnd w:id="1"/>
      <w:r w:rsidRPr="00716BA9">
        <w:rPr>
          <w:color w:val="337AB7"/>
        </w:rPr>
        <w:t>Human Milk Oligosaccharide Profiles and Associations with Maternal Nutritional Factors</w:t>
      </w:r>
      <w:bookmarkEnd w:id="0"/>
      <w:r w:rsidRPr="00716BA9">
        <w:rPr>
          <w:color w:val="337AB7"/>
        </w:rPr>
        <w:t xml:space="preserve">: </w:t>
      </w:r>
      <w:r>
        <w:rPr>
          <w:color w:val="337AB7"/>
        </w:rPr>
        <w:t>Results from a</w:t>
      </w:r>
      <w:r w:rsidRPr="00716BA9">
        <w:rPr>
          <w:color w:val="337AB7"/>
        </w:rPr>
        <w:t xml:space="preserve"> Scoping Review</w:t>
      </w:r>
    </w:p>
    <w:p w14:paraId="14D4B630" w14:textId="4B91854F" w:rsidR="00974770" w:rsidRDefault="00974770" w:rsidP="00974770">
      <w:pPr>
        <w:pStyle w:val="BodyText"/>
        <w:spacing w:before="73" w:line="198" w:lineRule="exact"/>
        <w:ind w:right="5987"/>
        <w:rPr>
          <w:rFonts w:ascii="Arial"/>
        </w:rPr>
      </w:pPr>
      <w:r>
        <w:rPr>
          <w:rFonts w:ascii="Arial"/>
        </w:rPr>
        <w:t>Caren Biddulph</w:t>
      </w:r>
      <w:r w:rsidR="005973B9">
        <w:rPr>
          <w:rFonts w:ascii="Arial"/>
        </w:rPr>
        <w:t xml:space="preserve">, </w:t>
      </w:r>
      <w:r>
        <w:rPr>
          <w:rFonts w:ascii="Arial"/>
        </w:rPr>
        <w:t>APD</w:t>
      </w:r>
      <w:r w:rsidR="005973B9">
        <w:rPr>
          <w:rFonts w:ascii="Arial"/>
        </w:rPr>
        <w:t xml:space="preserve"> PhD, </w:t>
      </w:r>
      <w:proofErr w:type="spellStart"/>
      <w:r w:rsidRPr="00974770">
        <w:rPr>
          <w:rFonts w:ascii="Arial"/>
          <w:b/>
          <w:bCs/>
          <w:i/>
          <w:iCs/>
        </w:rPr>
        <w:t>MilkBanc</w:t>
      </w:r>
      <w:proofErr w:type="spellEnd"/>
      <w:r w:rsidR="008713D9">
        <w:rPr>
          <w:rFonts w:ascii="Arial"/>
          <w:b/>
          <w:bCs/>
          <w:i/>
          <w:iCs/>
        </w:rPr>
        <w:t xml:space="preserve"> research group</w:t>
      </w:r>
      <w:r w:rsidR="005973B9">
        <w:rPr>
          <w:rFonts w:ascii="Arial"/>
        </w:rPr>
        <w:t>,</w:t>
      </w:r>
      <w:r>
        <w:rPr>
          <w:rFonts w:ascii="Arial"/>
        </w:rPr>
        <w:t xml:space="preserve"> </w:t>
      </w:r>
      <w:r w:rsidRPr="00974770">
        <w:rPr>
          <w:rFonts w:ascii="Arial"/>
        </w:rPr>
        <w:t xml:space="preserve">School of Health and </w:t>
      </w:r>
      <w:proofErr w:type="spellStart"/>
      <w:r w:rsidRPr="00974770">
        <w:rPr>
          <w:rFonts w:ascii="Arial"/>
        </w:rPr>
        <w:t>Behavioural</w:t>
      </w:r>
      <w:proofErr w:type="spellEnd"/>
      <w:r w:rsidRPr="00974770">
        <w:rPr>
          <w:rFonts w:ascii="Arial"/>
        </w:rPr>
        <w:t xml:space="preserve"> Sciences, University of the Sunshine Coast</w:t>
      </w:r>
      <w:r>
        <w:rPr>
          <w:rFonts w:ascii="Arial"/>
        </w:rPr>
        <w:t xml:space="preserve"> (USC)</w:t>
      </w:r>
      <w:r w:rsidRPr="00974770">
        <w:rPr>
          <w:rFonts w:ascii="Arial"/>
        </w:rPr>
        <w:t>, Australia</w:t>
      </w:r>
    </w:p>
    <w:p w14:paraId="3BFF882D" w14:textId="77777777" w:rsidR="00AE3E37" w:rsidRDefault="00AE3E37">
      <w:pPr>
        <w:pStyle w:val="BodyText"/>
        <w:rPr>
          <w:rFonts w:ascii="Arial"/>
          <w:sz w:val="20"/>
        </w:rPr>
      </w:pPr>
    </w:p>
    <w:p w14:paraId="5517F446" w14:textId="77777777" w:rsidR="00AE3E37" w:rsidRDefault="00AE3E37">
      <w:pPr>
        <w:pStyle w:val="BodyText"/>
        <w:spacing w:before="3"/>
        <w:rPr>
          <w:rFonts w:ascii="Arial"/>
          <w:sz w:val="21"/>
        </w:rPr>
      </w:pPr>
    </w:p>
    <w:p w14:paraId="1302F7A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3E45DF1" w14:textId="083CB277" w:rsidR="00AE3E37" w:rsidRDefault="00A9710C">
      <w:pPr>
        <w:pStyle w:val="Heading3"/>
        <w:spacing w:before="147"/>
        <w:jc w:val="both"/>
      </w:pPr>
      <w:r>
        <w:rPr>
          <w:color w:val="BF5A14"/>
        </w:rPr>
        <w:t>Abstract</w:t>
      </w:r>
      <w:r w:rsidR="00404E5B">
        <w:rPr>
          <w:color w:val="BF5A14"/>
        </w:rPr>
        <w:t xml:space="preserve"> </w:t>
      </w:r>
      <w:r w:rsidR="00974770">
        <w:rPr>
          <w:color w:val="BF5A14"/>
        </w:rPr>
        <w:t xml:space="preserve"> </w:t>
      </w:r>
    </w:p>
    <w:p w14:paraId="1AF4EC4D" w14:textId="68C2C7B4" w:rsidR="00AE3E37" w:rsidRDefault="00974770">
      <w:pPr>
        <w:pStyle w:val="BodyText"/>
        <w:spacing w:before="90" w:line="280" w:lineRule="auto"/>
        <w:ind w:left="100"/>
        <w:jc w:val="both"/>
      </w:pPr>
      <w:r w:rsidRPr="00974770">
        <w:t>Background: Human milk oligosaccharides (HMOs) are complex unconjugated glycans associated with positive infant health outcomes. This study has examined current knowledge of the effect of maternal diet and nutritional status on the composition of HMOs in breast milk. Methods: Using the PRISMA-</w:t>
      </w:r>
      <w:proofErr w:type="spellStart"/>
      <w:r w:rsidRPr="00974770">
        <w:t>ScR</w:t>
      </w:r>
      <w:proofErr w:type="spellEnd"/>
      <w:r w:rsidRPr="00974770">
        <w:t xml:space="preserve"> guidelines, a comprehensive, systematic literature search was conducted using Scopus, Web of Science, Global Health (CABI), and MEDLINE. Titles and abstracts were screened independently by two reviewers against predefined inclusion and exclusion criteria. Results: Fourteen studies met the inclusion criteria and reported on maternal dietary intake (n = 3), maternal body composition indices (n = 9), and dietary supplementation interventions (n = 2). In total, data from 1388 lactating mothers (4011 milk samples) were included. Design methodologies varied substantially across studies, particularly for milk sample collection, HMO analysis, dietary and body composition assessment. Conclusion: Overall, this review has identified potential associations between maternal dietary intake and nutritional status and the HMO composition of human milk, though an abundance and sufficiency of evidence is lacking. </w:t>
      </w:r>
      <w:r w:rsidR="008713D9" w:rsidRPr="00974770">
        <w:t>Standardized</w:t>
      </w:r>
      <w:r w:rsidRPr="00974770">
        <w:t xml:space="preserve"> procedures for human milk sample collection and HMO analysis, along with robust and validated nutrition assessment techniques, should be employed to further investigate the impact of maternal nutritional factors on HMO composition.</w:t>
      </w:r>
    </w:p>
    <w:p w14:paraId="411A024A" w14:textId="77777777" w:rsidR="00AE3E37" w:rsidRDefault="00A9710C">
      <w:pPr>
        <w:pStyle w:val="Heading3"/>
        <w:spacing w:before="74"/>
      </w:pPr>
      <w:r>
        <w:rPr>
          <w:b w:val="0"/>
        </w:rPr>
        <w:br w:type="column"/>
      </w:r>
      <w:r>
        <w:rPr>
          <w:color w:val="BF5A14"/>
        </w:rPr>
        <w:t>Image</w:t>
      </w:r>
    </w:p>
    <w:p w14:paraId="1DD6B331" w14:textId="28B3FEEB" w:rsidR="00AE3E37" w:rsidRDefault="00AE3E37">
      <w:pPr>
        <w:pStyle w:val="BodyText"/>
        <w:spacing w:before="2"/>
        <w:rPr>
          <w:rFonts w:ascii="Arial"/>
          <w:b/>
          <w:sz w:val="16"/>
        </w:rPr>
      </w:pPr>
    </w:p>
    <w:p w14:paraId="1C474155" w14:textId="5714F3D6" w:rsidR="008713D9" w:rsidRDefault="008713D9" w:rsidP="008713D9">
      <w:pPr>
        <w:pStyle w:val="BodyText"/>
        <w:spacing w:before="2"/>
        <w:jc w:val="center"/>
        <w:rPr>
          <w:rFonts w:ascii="Arial"/>
          <w:b/>
          <w:sz w:val="16"/>
        </w:rPr>
      </w:pPr>
      <w:r w:rsidRPr="008713D9">
        <w:rPr>
          <w:rFonts w:ascii="Arial"/>
          <w:b/>
          <w:sz w:val="16"/>
        </w:rPr>
        <w:drawing>
          <wp:inline distT="0" distB="0" distL="0" distR="0" wp14:anchorId="07657839" wp14:editId="205819CE">
            <wp:extent cx="3328839" cy="1114981"/>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69961" b="-2286"/>
                    <a:stretch/>
                  </pic:blipFill>
                  <pic:spPr bwMode="auto">
                    <a:xfrm>
                      <a:off x="0" y="0"/>
                      <a:ext cx="3415338" cy="1143953"/>
                    </a:xfrm>
                    <a:prstGeom prst="rect">
                      <a:avLst/>
                    </a:prstGeom>
                    <a:ln>
                      <a:noFill/>
                    </a:ln>
                    <a:extLst>
                      <a:ext uri="{53640926-AAD7-44D8-BBD7-CCE9431645EC}">
                        <a14:shadowObscured xmlns:a14="http://schemas.microsoft.com/office/drawing/2010/main"/>
                      </a:ext>
                    </a:extLst>
                  </pic:spPr>
                </pic:pic>
              </a:graphicData>
            </a:graphic>
          </wp:inline>
        </w:drawing>
      </w:r>
    </w:p>
    <w:p w14:paraId="59DB2BFC" w14:textId="6361A161" w:rsidR="008713D9" w:rsidRDefault="008713D9">
      <w:pPr>
        <w:pStyle w:val="BodyText"/>
        <w:spacing w:before="2"/>
        <w:rPr>
          <w:rFonts w:ascii="Arial"/>
          <w:b/>
          <w:sz w:val="16"/>
        </w:rPr>
      </w:pPr>
      <w:r>
        <w:rPr>
          <w:rFonts w:ascii="Arial"/>
          <w:b/>
          <w:sz w:val="16"/>
        </w:rPr>
        <w:t xml:space="preserve">Figure 1: Extracted from Infographic: Results from a Scoping review investigating the associations between </w:t>
      </w:r>
      <w:r w:rsidRPr="008713D9">
        <w:rPr>
          <w:rFonts w:ascii="Arial"/>
          <w:b/>
          <w:sz w:val="16"/>
        </w:rPr>
        <w:t xml:space="preserve">Human Milk Oligosaccharide Profiles </w:t>
      </w:r>
      <w:r>
        <w:rPr>
          <w:rFonts w:ascii="Arial"/>
          <w:b/>
          <w:sz w:val="16"/>
        </w:rPr>
        <w:t>and</w:t>
      </w:r>
      <w:r w:rsidRPr="008713D9">
        <w:rPr>
          <w:rFonts w:ascii="Arial"/>
          <w:b/>
          <w:sz w:val="16"/>
        </w:rPr>
        <w:t xml:space="preserve"> Maternal Nutritional Factors</w:t>
      </w:r>
    </w:p>
    <w:p w14:paraId="0C341C34" w14:textId="77777777" w:rsidR="008713D9" w:rsidRDefault="008713D9">
      <w:pPr>
        <w:pStyle w:val="BodyText"/>
        <w:spacing w:before="2"/>
        <w:rPr>
          <w:rFonts w:ascii="Arial"/>
          <w:b/>
          <w:sz w:val="16"/>
        </w:rPr>
      </w:pPr>
    </w:p>
    <w:p w14:paraId="50A51E4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DA005B1" w14:textId="151AE7BD" w:rsidR="00AE1421" w:rsidRPr="008713D9" w:rsidRDefault="00AE1421" w:rsidP="008713D9">
      <w:pPr>
        <w:pStyle w:val="ListParagraph"/>
        <w:numPr>
          <w:ilvl w:val="0"/>
          <w:numId w:val="3"/>
        </w:numPr>
        <w:tabs>
          <w:tab w:val="left" w:pos="384"/>
        </w:tabs>
        <w:spacing w:before="103" w:line="216" w:lineRule="exact"/>
        <w:ind w:right="138" w:hanging="283"/>
        <w:rPr>
          <w:sz w:val="16"/>
          <w:szCs w:val="20"/>
          <w:lang w:val="en-AU"/>
        </w:rPr>
      </w:pPr>
      <w:r w:rsidRPr="008713D9">
        <w:rPr>
          <w:sz w:val="16"/>
          <w:szCs w:val="20"/>
          <w:lang w:val="en-AU"/>
        </w:rPr>
        <w:t>Biddulph, C.; Holmes, M.;</w:t>
      </w:r>
      <w:r w:rsidRPr="008713D9">
        <w:rPr>
          <w:sz w:val="16"/>
          <w:szCs w:val="20"/>
          <w:lang w:val="en-AU"/>
        </w:rPr>
        <w:t xml:space="preserve"> </w:t>
      </w:r>
      <w:proofErr w:type="spellStart"/>
      <w:r w:rsidRPr="008713D9">
        <w:rPr>
          <w:sz w:val="16"/>
          <w:szCs w:val="20"/>
          <w:lang w:val="en-AU"/>
        </w:rPr>
        <w:t>Kuballa</w:t>
      </w:r>
      <w:proofErr w:type="spellEnd"/>
      <w:r w:rsidRPr="008713D9">
        <w:rPr>
          <w:sz w:val="16"/>
          <w:szCs w:val="20"/>
          <w:lang w:val="en-AU"/>
        </w:rPr>
        <w:t xml:space="preserve">, A.; Davies, P.S.W.; </w:t>
      </w:r>
      <w:proofErr w:type="spellStart"/>
      <w:r w:rsidRPr="008713D9">
        <w:rPr>
          <w:sz w:val="16"/>
          <w:szCs w:val="20"/>
          <w:lang w:val="en-AU"/>
        </w:rPr>
        <w:t>Koorts</w:t>
      </w:r>
      <w:proofErr w:type="spellEnd"/>
      <w:r w:rsidRPr="008713D9">
        <w:rPr>
          <w:sz w:val="16"/>
          <w:szCs w:val="20"/>
          <w:lang w:val="en-AU"/>
        </w:rPr>
        <w:t>, P.;</w:t>
      </w:r>
      <w:r w:rsidRPr="008713D9">
        <w:rPr>
          <w:sz w:val="16"/>
          <w:szCs w:val="20"/>
          <w:lang w:val="en-AU"/>
        </w:rPr>
        <w:t xml:space="preserve"> </w:t>
      </w:r>
      <w:r w:rsidRPr="008713D9">
        <w:rPr>
          <w:sz w:val="16"/>
          <w:szCs w:val="20"/>
          <w:lang w:val="en-AU"/>
        </w:rPr>
        <w:t>Carter, R.J.; Maher, J. Human Milk</w:t>
      </w:r>
      <w:r w:rsidRPr="008713D9">
        <w:rPr>
          <w:sz w:val="16"/>
          <w:szCs w:val="20"/>
          <w:lang w:val="en-AU"/>
        </w:rPr>
        <w:t xml:space="preserve"> </w:t>
      </w:r>
      <w:r w:rsidRPr="008713D9">
        <w:rPr>
          <w:sz w:val="16"/>
          <w:szCs w:val="20"/>
          <w:lang w:val="en-AU"/>
        </w:rPr>
        <w:t>Oligosaccharide Profiles and</w:t>
      </w:r>
      <w:r w:rsidRPr="008713D9">
        <w:rPr>
          <w:sz w:val="16"/>
          <w:szCs w:val="20"/>
          <w:lang w:val="en-AU"/>
        </w:rPr>
        <w:t xml:space="preserve"> </w:t>
      </w:r>
      <w:r w:rsidRPr="008713D9">
        <w:rPr>
          <w:sz w:val="16"/>
          <w:szCs w:val="20"/>
          <w:lang w:val="en-AU"/>
        </w:rPr>
        <w:t xml:space="preserve">Associations with Maternal Nutritional Factors: A Scoping Review. </w:t>
      </w:r>
      <w:r w:rsidRPr="008713D9">
        <w:rPr>
          <w:i/>
          <w:sz w:val="16"/>
          <w:szCs w:val="20"/>
          <w:lang w:val="en-AU"/>
        </w:rPr>
        <w:t xml:space="preserve">Nutrients </w:t>
      </w:r>
      <w:r w:rsidRPr="008713D9">
        <w:rPr>
          <w:b/>
          <w:sz w:val="16"/>
          <w:szCs w:val="20"/>
          <w:lang w:val="en-AU"/>
        </w:rPr>
        <w:t>2021</w:t>
      </w:r>
      <w:r w:rsidRPr="008713D9">
        <w:rPr>
          <w:sz w:val="16"/>
          <w:szCs w:val="20"/>
          <w:lang w:val="en-AU"/>
        </w:rPr>
        <w:t xml:space="preserve">, </w:t>
      </w:r>
      <w:r w:rsidRPr="008713D9">
        <w:rPr>
          <w:i/>
          <w:sz w:val="16"/>
          <w:szCs w:val="20"/>
          <w:lang w:val="en-AU"/>
        </w:rPr>
        <w:t>13</w:t>
      </w:r>
      <w:r w:rsidRPr="008713D9">
        <w:rPr>
          <w:sz w:val="16"/>
          <w:szCs w:val="20"/>
          <w:lang w:val="en-AU"/>
        </w:rPr>
        <w:t xml:space="preserve">, 965. </w:t>
      </w:r>
      <w:hyperlink r:id="rId10">
        <w:r w:rsidRPr="008713D9">
          <w:rPr>
            <w:rStyle w:val="Hyperlink"/>
            <w:sz w:val="16"/>
            <w:szCs w:val="20"/>
            <w:lang w:val="en-AU"/>
          </w:rPr>
          <w:t>https://doi.org/10.3390/nu13030965</w:t>
        </w:r>
      </w:hyperlink>
    </w:p>
    <w:p w14:paraId="6986EAC5" w14:textId="704887B7" w:rsidR="005973B9" w:rsidRPr="008713D9" w:rsidRDefault="00774695" w:rsidP="008713D9">
      <w:pPr>
        <w:pStyle w:val="ListParagraph"/>
        <w:numPr>
          <w:ilvl w:val="0"/>
          <w:numId w:val="3"/>
        </w:numPr>
        <w:tabs>
          <w:tab w:val="left" w:pos="384"/>
        </w:tabs>
        <w:spacing w:before="103" w:line="216" w:lineRule="exact"/>
        <w:ind w:right="138"/>
        <w:rPr>
          <w:sz w:val="16"/>
          <w:szCs w:val="20"/>
        </w:rPr>
      </w:pPr>
      <w:r w:rsidRPr="008713D9">
        <w:rPr>
          <w:sz w:val="16"/>
          <w:szCs w:val="20"/>
        </w:rPr>
        <w:t xml:space="preserve">Azad, M.B.; Robertson, B.; Atakora, F.; Becker, A.B.; Subbarao, P.; </w:t>
      </w:r>
      <w:proofErr w:type="spellStart"/>
      <w:r w:rsidRPr="008713D9">
        <w:rPr>
          <w:sz w:val="16"/>
          <w:szCs w:val="20"/>
        </w:rPr>
        <w:t>Moraes</w:t>
      </w:r>
      <w:proofErr w:type="spellEnd"/>
      <w:r w:rsidRPr="008713D9">
        <w:rPr>
          <w:sz w:val="16"/>
          <w:szCs w:val="20"/>
        </w:rPr>
        <w:t xml:space="preserve">, T.J.; </w:t>
      </w:r>
      <w:proofErr w:type="spellStart"/>
      <w:r w:rsidRPr="008713D9">
        <w:rPr>
          <w:sz w:val="16"/>
          <w:szCs w:val="20"/>
        </w:rPr>
        <w:t>Mandhane</w:t>
      </w:r>
      <w:proofErr w:type="spellEnd"/>
      <w:r w:rsidRPr="008713D9">
        <w:rPr>
          <w:sz w:val="16"/>
          <w:szCs w:val="20"/>
        </w:rPr>
        <w:t>, P.J.; Turvey, S.E.; Lefebvre, D.L.; Sears, M.R.; et al. Human Milk Oligosaccharide Concentrations Are Associated with Multiple Fixed and Modifiable Maternal</w:t>
      </w:r>
      <w:r w:rsidRPr="008713D9">
        <w:rPr>
          <w:sz w:val="16"/>
          <w:szCs w:val="20"/>
        </w:rPr>
        <w:t xml:space="preserve"> </w:t>
      </w:r>
      <w:r w:rsidRPr="008713D9">
        <w:rPr>
          <w:sz w:val="16"/>
          <w:szCs w:val="20"/>
        </w:rPr>
        <w:t>Characteristics, Environmental Factors, and Feeding Practices. J. Nutr. 2018, 148, 1733–1742.</w:t>
      </w:r>
    </w:p>
    <w:p w14:paraId="298B7450" w14:textId="3A0B325F" w:rsidR="00774695" w:rsidRPr="008713D9" w:rsidRDefault="00774695" w:rsidP="008713D9">
      <w:pPr>
        <w:pStyle w:val="ListParagraph"/>
        <w:numPr>
          <w:ilvl w:val="0"/>
          <w:numId w:val="3"/>
        </w:numPr>
        <w:tabs>
          <w:tab w:val="left" w:pos="384"/>
        </w:tabs>
        <w:spacing w:before="103" w:line="216" w:lineRule="exact"/>
        <w:ind w:right="138"/>
        <w:rPr>
          <w:sz w:val="16"/>
          <w:szCs w:val="20"/>
        </w:rPr>
      </w:pPr>
      <w:proofErr w:type="spellStart"/>
      <w:r w:rsidRPr="008713D9">
        <w:rPr>
          <w:sz w:val="16"/>
          <w:szCs w:val="20"/>
        </w:rPr>
        <w:t>Qiao</w:t>
      </w:r>
      <w:proofErr w:type="spellEnd"/>
      <w:r w:rsidRPr="008713D9">
        <w:rPr>
          <w:sz w:val="16"/>
          <w:szCs w:val="20"/>
        </w:rPr>
        <w:t xml:space="preserve">, Y.; Feng, J.; Yang, J.; Gu, G. The relationship between dietary vitamin A intake and the levels of sialic acid in the breast milk of lactating women. </w:t>
      </w:r>
      <w:r w:rsidRPr="008713D9">
        <w:rPr>
          <w:i/>
          <w:sz w:val="16"/>
          <w:szCs w:val="20"/>
        </w:rPr>
        <w:t xml:space="preserve">J. Nutr. Sci. </w:t>
      </w:r>
      <w:proofErr w:type="spellStart"/>
      <w:r w:rsidRPr="008713D9">
        <w:rPr>
          <w:i/>
          <w:sz w:val="16"/>
          <w:szCs w:val="20"/>
        </w:rPr>
        <w:t>Vitaminol</w:t>
      </w:r>
      <w:proofErr w:type="spellEnd"/>
      <w:r w:rsidRPr="008713D9">
        <w:rPr>
          <w:i/>
          <w:sz w:val="16"/>
          <w:szCs w:val="20"/>
        </w:rPr>
        <w:t xml:space="preserve">. </w:t>
      </w:r>
      <w:r w:rsidRPr="008713D9">
        <w:rPr>
          <w:b/>
          <w:sz w:val="16"/>
          <w:szCs w:val="20"/>
        </w:rPr>
        <w:t>2013</w:t>
      </w:r>
      <w:r w:rsidRPr="008713D9">
        <w:rPr>
          <w:sz w:val="16"/>
          <w:szCs w:val="20"/>
        </w:rPr>
        <w:t xml:space="preserve">, </w:t>
      </w:r>
      <w:r w:rsidRPr="008713D9">
        <w:rPr>
          <w:i/>
          <w:sz w:val="16"/>
          <w:szCs w:val="20"/>
        </w:rPr>
        <w:t>59</w:t>
      </w:r>
      <w:r w:rsidRPr="008713D9">
        <w:rPr>
          <w:sz w:val="16"/>
          <w:szCs w:val="20"/>
        </w:rPr>
        <w:t>, 347–351.</w:t>
      </w:r>
    </w:p>
    <w:p w14:paraId="5A9831F7" w14:textId="67737BB7" w:rsidR="00774695" w:rsidRPr="008713D9" w:rsidRDefault="008713D9" w:rsidP="008713D9">
      <w:pPr>
        <w:pStyle w:val="ListParagraph"/>
        <w:numPr>
          <w:ilvl w:val="0"/>
          <w:numId w:val="3"/>
        </w:numPr>
        <w:tabs>
          <w:tab w:val="left" w:pos="384"/>
        </w:tabs>
        <w:spacing w:before="103" w:line="216" w:lineRule="exact"/>
        <w:ind w:right="138"/>
        <w:rPr>
          <w:sz w:val="16"/>
          <w:szCs w:val="20"/>
        </w:rPr>
      </w:pPr>
      <w:r w:rsidRPr="008713D9">
        <w:rPr>
          <w:sz w:val="16"/>
          <w:szCs w:val="20"/>
          <w:lang w:val="en-AU"/>
        </w:rPr>
        <w:t xml:space="preserve">Quin, C.; </w:t>
      </w:r>
      <w:proofErr w:type="spellStart"/>
      <w:r w:rsidRPr="008713D9">
        <w:rPr>
          <w:sz w:val="16"/>
          <w:szCs w:val="20"/>
          <w:lang w:val="en-AU"/>
        </w:rPr>
        <w:t>Vicaretti</w:t>
      </w:r>
      <w:proofErr w:type="spellEnd"/>
      <w:r w:rsidRPr="008713D9">
        <w:rPr>
          <w:sz w:val="16"/>
          <w:szCs w:val="20"/>
          <w:lang w:val="en-AU"/>
        </w:rPr>
        <w:t xml:space="preserve">, S.D.; </w:t>
      </w:r>
      <w:proofErr w:type="spellStart"/>
      <w:r w:rsidRPr="008713D9">
        <w:rPr>
          <w:sz w:val="16"/>
          <w:szCs w:val="20"/>
          <w:lang w:val="en-AU"/>
        </w:rPr>
        <w:t>Mohtarudin</w:t>
      </w:r>
      <w:proofErr w:type="spellEnd"/>
      <w:r w:rsidRPr="008713D9">
        <w:rPr>
          <w:sz w:val="16"/>
          <w:szCs w:val="20"/>
          <w:lang w:val="en-AU"/>
        </w:rPr>
        <w:t xml:space="preserve">, N.A.; Garner, A.M.; </w:t>
      </w:r>
      <w:proofErr w:type="spellStart"/>
      <w:r w:rsidRPr="008713D9">
        <w:rPr>
          <w:sz w:val="16"/>
          <w:szCs w:val="20"/>
          <w:lang w:val="en-AU"/>
        </w:rPr>
        <w:t>Vollman</w:t>
      </w:r>
      <w:proofErr w:type="spellEnd"/>
      <w:r w:rsidRPr="008713D9">
        <w:rPr>
          <w:sz w:val="16"/>
          <w:szCs w:val="20"/>
          <w:lang w:val="en-AU"/>
        </w:rPr>
        <w:t xml:space="preserve">, D.M.; Gibson, D.L.; </w:t>
      </w:r>
      <w:proofErr w:type="spellStart"/>
      <w:r w:rsidRPr="008713D9">
        <w:rPr>
          <w:sz w:val="16"/>
          <w:szCs w:val="20"/>
          <w:lang w:val="en-AU"/>
        </w:rPr>
        <w:t>Zandberg</w:t>
      </w:r>
      <w:proofErr w:type="spellEnd"/>
      <w:r w:rsidRPr="008713D9">
        <w:rPr>
          <w:sz w:val="16"/>
          <w:szCs w:val="20"/>
          <w:lang w:val="en-AU"/>
        </w:rPr>
        <w:t xml:space="preserve">, W.F. Influence of sulfonated and diet-derived human milk oligosaccharides on the infant microbiome and immune markers. </w:t>
      </w:r>
      <w:r w:rsidRPr="008713D9">
        <w:rPr>
          <w:i/>
          <w:sz w:val="16"/>
          <w:szCs w:val="20"/>
          <w:lang w:val="en-AU"/>
        </w:rPr>
        <w:t xml:space="preserve">J. Biol Chem </w:t>
      </w:r>
      <w:r w:rsidRPr="008713D9">
        <w:rPr>
          <w:b/>
          <w:sz w:val="16"/>
          <w:szCs w:val="20"/>
          <w:lang w:val="en-AU"/>
        </w:rPr>
        <w:t>2020</w:t>
      </w:r>
      <w:r w:rsidRPr="008713D9">
        <w:rPr>
          <w:sz w:val="16"/>
          <w:szCs w:val="20"/>
          <w:lang w:val="en-AU"/>
        </w:rPr>
        <w:t xml:space="preserve">, </w:t>
      </w:r>
      <w:r w:rsidRPr="008713D9">
        <w:rPr>
          <w:i/>
          <w:sz w:val="16"/>
          <w:szCs w:val="20"/>
          <w:lang w:val="en-AU"/>
        </w:rPr>
        <w:t>295</w:t>
      </w:r>
      <w:r w:rsidRPr="008713D9">
        <w:rPr>
          <w:sz w:val="16"/>
          <w:szCs w:val="20"/>
          <w:lang w:val="en-AU"/>
        </w:rPr>
        <w:t>, 4035–4048.</w:t>
      </w:r>
    </w:p>
    <w:p w14:paraId="53E52F6E" w14:textId="3FA3BBBB" w:rsidR="005973B9" w:rsidRPr="008713D9" w:rsidRDefault="00774695" w:rsidP="008713D9">
      <w:pPr>
        <w:pStyle w:val="ListParagraph"/>
        <w:numPr>
          <w:ilvl w:val="0"/>
          <w:numId w:val="3"/>
        </w:numPr>
        <w:tabs>
          <w:tab w:val="left" w:pos="384"/>
        </w:tabs>
        <w:spacing w:line="216" w:lineRule="exact"/>
        <w:ind w:right="137" w:hanging="283"/>
        <w:rPr>
          <w:sz w:val="16"/>
          <w:szCs w:val="20"/>
        </w:rPr>
      </w:pPr>
      <w:r w:rsidRPr="008713D9">
        <w:rPr>
          <w:sz w:val="16"/>
          <w:szCs w:val="20"/>
        </w:rPr>
        <w:t xml:space="preserve">Sprenger, N.; </w:t>
      </w:r>
      <w:proofErr w:type="spellStart"/>
      <w:r w:rsidRPr="008713D9">
        <w:rPr>
          <w:sz w:val="16"/>
          <w:szCs w:val="20"/>
        </w:rPr>
        <w:t>Binia</w:t>
      </w:r>
      <w:proofErr w:type="spellEnd"/>
      <w:r w:rsidRPr="008713D9">
        <w:rPr>
          <w:sz w:val="16"/>
          <w:szCs w:val="20"/>
        </w:rPr>
        <w:t xml:space="preserve">, A.; Austin, S. Human Milk Oligosaccharides: Factors Affecting Their Composition and Their Physiological Significance. </w:t>
      </w:r>
      <w:r w:rsidRPr="008713D9">
        <w:rPr>
          <w:i/>
          <w:sz w:val="16"/>
          <w:szCs w:val="20"/>
        </w:rPr>
        <w:t xml:space="preserve">Nestle Nutr Inst. Workshop Ser. </w:t>
      </w:r>
      <w:r w:rsidRPr="008713D9">
        <w:rPr>
          <w:b/>
          <w:sz w:val="16"/>
          <w:szCs w:val="20"/>
        </w:rPr>
        <w:t>2019</w:t>
      </w:r>
      <w:r w:rsidRPr="008713D9">
        <w:rPr>
          <w:sz w:val="16"/>
          <w:szCs w:val="20"/>
        </w:rPr>
        <w:t xml:space="preserve">, </w:t>
      </w:r>
      <w:r w:rsidRPr="008713D9">
        <w:rPr>
          <w:i/>
          <w:sz w:val="16"/>
          <w:szCs w:val="20"/>
        </w:rPr>
        <w:t>90</w:t>
      </w:r>
      <w:r w:rsidRPr="008713D9">
        <w:rPr>
          <w:sz w:val="16"/>
          <w:szCs w:val="20"/>
        </w:rPr>
        <w:t>, 43–56</w:t>
      </w:r>
    </w:p>
    <w:p w14:paraId="546AAA00" w14:textId="77777777" w:rsidR="00AE3E37" w:rsidRPr="008756E6" w:rsidRDefault="00AE3E37" w:rsidP="008756E6">
      <w:pPr>
        <w:tabs>
          <w:tab w:val="left" w:pos="384"/>
        </w:tabs>
        <w:ind w:right="117"/>
      </w:pPr>
    </w:p>
    <w:p w14:paraId="1B08AA9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6859F4D" w14:textId="77777777" w:rsidR="00AE3E37" w:rsidRDefault="00AE3E37">
      <w:pPr>
        <w:pStyle w:val="BodyText"/>
        <w:rPr>
          <w:rFonts w:ascii="Calibri"/>
          <w:sz w:val="20"/>
        </w:rPr>
      </w:pPr>
    </w:p>
    <w:p w14:paraId="3F3D202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BAF8C30" wp14:editId="58A1DE2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31E2A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706F6BF" w14:textId="0773577B" w:rsidR="00925236" w:rsidRDefault="008756E6" w:rsidP="00925236">
      <w:pPr>
        <w:spacing w:before="92"/>
        <w:ind w:right="4234"/>
        <w:jc w:val="both"/>
        <w:rPr>
          <w:noProof/>
        </w:rPr>
      </w:pPr>
      <w:r>
        <w:rPr>
          <w:noProof/>
        </w:rPr>
        <w:t xml:space="preserve">              </w:t>
      </w:r>
      <w:r w:rsidR="00974770">
        <w:rPr>
          <w:noProof/>
        </w:rPr>
        <w:drawing>
          <wp:inline distT="0" distB="0" distL="0" distR="0" wp14:anchorId="00B62B0B" wp14:editId="7480AFCF">
            <wp:extent cx="927919" cy="944112"/>
            <wp:effectExtent l="0" t="0" r="571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oto for confirmation.jpg"/>
                    <pic:cNvPicPr/>
                  </pic:nvPicPr>
                  <pic:blipFill rotWithShape="1">
                    <a:blip r:embed="rId11" cstate="print">
                      <a:extLst>
                        <a:ext uri="{28A0092B-C50C-407E-A947-70E740481C1C}">
                          <a14:useLocalDpi xmlns:a14="http://schemas.microsoft.com/office/drawing/2010/main" val="0"/>
                        </a:ext>
                      </a:extLst>
                    </a:blip>
                    <a:srcRect b="28705"/>
                    <a:stretch/>
                  </pic:blipFill>
                  <pic:spPr bwMode="auto">
                    <a:xfrm>
                      <a:off x="0" y="0"/>
                      <a:ext cx="940712" cy="957128"/>
                    </a:xfrm>
                    <a:prstGeom prst="rect">
                      <a:avLst/>
                    </a:prstGeom>
                    <a:ln>
                      <a:noFill/>
                    </a:ln>
                    <a:extLst>
                      <a:ext uri="{53640926-AAD7-44D8-BBD7-CCE9431645EC}">
                        <a14:shadowObscured xmlns:a14="http://schemas.microsoft.com/office/drawing/2010/main"/>
                      </a:ext>
                    </a:extLst>
                  </pic:spPr>
                </pic:pic>
              </a:graphicData>
            </a:graphic>
          </wp:inline>
        </w:drawing>
      </w:r>
      <w:r w:rsidR="00802E3F">
        <w:rPr>
          <w:noProof/>
        </w:rPr>
        <w:t xml:space="preserve"> </w:t>
      </w:r>
    </w:p>
    <w:p w14:paraId="5134C5EB" w14:textId="4ACE19F1" w:rsidR="00AE3E37" w:rsidRDefault="0092523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14:paraId="5FC60233" w14:textId="77777777" w:rsidR="00B9748B" w:rsidRDefault="00B9748B" w:rsidP="00404E5B">
      <w:pPr>
        <w:spacing w:before="92"/>
        <w:ind w:right="4234"/>
        <w:rPr>
          <w:rFonts w:ascii="Arial"/>
        </w:rPr>
      </w:pPr>
    </w:p>
    <w:p w14:paraId="53CDDA1F" w14:textId="77777777" w:rsidR="00974770" w:rsidRPr="00974770" w:rsidRDefault="00974770" w:rsidP="00974770">
      <w:pPr>
        <w:spacing w:before="41" w:line="154" w:lineRule="exact"/>
        <w:ind w:left="213" w:right="231"/>
        <w:jc w:val="both"/>
        <w:rPr>
          <w:rFonts w:ascii="Arial"/>
          <w:sz w:val="14"/>
          <w:lang w:val="en-AU"/>
        </w:rPr>
      </w:pPr>
      <w:r>
        <w:rPr>
          <w:rFonts w:ascii="Arial"/>
          <w:sz w:val="14"/>
        </w:rPr>
        <w:t xml:space="preserve"> </w:t>
      </w:r>
      <w:r w:rsidRPr="00974770">
        <w:rPr>
          <w:rFonts w:ascii="Arial"/>
          <w:sz w:val="14"/>
          <w:lang w:val="en-AU"/>
        </w:rPr>
        <w:t>Caren Biddulph is an Accredited Practicing Dietitian with a special interest in infant and paediatric nutrition. Caren completed her Nutrition and</w:t>
      </w:r>
      <w:r w:rsidRPr="00974770">
        <w:rPr>
          <w:rFonts w:ascii="Arial"/>
          <w:sz w:val="14"/>
          <w:lang w:val="en-AU"/>
        </w:rPr>
        <w:t> </w:t>
      </w:r>
      <w:r w:rsidRPr="00974770">
        <w:rPr>
          <w:rFonts w:ascii="Arial"/>
          <w:sz w:val="14"/>
          <w:lang w:val="en-AU"/>
        </w:rPr>
        <w:t>Dietetics degree (Bachelor of Science) in South Africa, followed by her Masters in Nutrition at Griffith University, Australia. After working in clinical and corporate settings, Caren then completed</w:t>
      </w:r>
      <w:r w:rsidRPr="00974770">
        <w:rPr>
          <w:rFonts w:ascii="Arial"/>
          <w:sz w:val="14"/>
          <w:lang w:val="en-AU"/>
        </w:rPr>
        <w:t> </w:t>
      </w:r>
      <w:r w:rsidRPr="00974770">
        <w:rPr>
          <w:rFonts w:ascii="Arial"/>
          <w:sz w:val="14"/>
          <w:lang w:val="en-AU"/>
        </w:rPr>
        <w:t>the postgraduate</w:t>
      </w:r>
      <w:r w:rsidRPr="00974770">
        <w:rPr>
          <w:rFonts w:ascii="Arial"/>
          <w:sz w:val="14"/>
          <w:lang w:val="en-AU"/>
        </w:rPr>
        <w:t> </w:t>
      </w:r>
      <w:r w:rsidRPr="00974770">
        <w:rPr>
          <w:rFonts w:ascii="Arial"/>
          <w:sz w:val="14"/>
          <w:lang w:val="en-AU"/>
        </w:rPr>
        <w:t>International Olympic Committee</w:t>
      </w:r>
      <w:r w:rsidRPr="00974770">
        <w:rPr>
          <w:rFonts w:ascii="Arial"/>
          <w:sz w:val="14"/>
          <w:lang w:val="en-AU"/>
        </w:rPr>
        <w:t> </w:t>
      </w:r>
      <w:r w:rsidRPr="00974770">
        <w:rPr>
          <w:rFonts w:ascii="Arial"/>
          <w:sz w:val="14"/>
          <w:lang w:val="en-AU"/>
        </w:rPr>
        <w:t>(IOC) Diploma in Sports nutrition in Geneva, and is a current PhD candidate at USC.</w:t>
      </w:r>
    </w:p>
    <w:p w14:paraId="1B35CB2E" w14:textId="77777777" w:rsidR="00974770" w:rsidRPr="00974770" w:rsidRDefault="00974770" w:rsidP="00974770">
      <w:pPr>
        <w:spacing w:before="41" w:line="154" w:lineRule="exact"/>
        <w:ind w:left="213" w:right="231"/>
        <w:jc w:val="both"/>
        <w:rPr>
          <w:rFonts w:ascii="Arial"/>
          <w:sz w:val="14"/>
          <w:lang w:val="en-AU"/>
        </w:rPr>
      </w:pPr>
      <w:r w:rsidRPr="00974770">
        <w:rPr>
          <w:rFonts w:ascii="Arial"/>
          <w:sz w:val="14"/>
          <w:lang w:val="en-AU"/>
        </w:rPr>
        <w:t>She is a member of Dietitians Australia and is passionate about the promotion and protection of breastfeeding as the optimal source of infant nutrition.</w:t>
      </w:r>
    </w:p>
    <w:p w14:paraId="70999B9D" w14:textId="79C0571C" w:rsidR="00AE3E37" w:rsidRDefault="00AE3E37">
      <w:pPr>
        <w:spacing w:before="41" w:line="154" w:lineRule="exact"/>
        <w:ind w:left="213" w:right="231"/>
        <w:jc w:val="both"/>
        <w:rPr>
          <w:rFonts w:ascii="Arial"/>
          <w:sz w:val="14"/>
        </w:rPr>
      </w:pPr>
    </w:p>
    <w:p w14:paraId="65084217" w14:textId="555264BA" w:rsidR="00AE3E37" w:rsidRPr="00974770" w:rsidRDefault="00A9710C" w:rsidP="008713D9">
      <w:pPr>
        <w:spacing w:before="62"/>
        <w:ind w:left="4217" w:right="4235"/>
        <w:rPr>
          <w:rFonts w:ascii="Arial"/>
          <w:sz w:val="14"/>
        </w:rPr>
      </w:pPr>
      <w:r>
        <w:rPr>
          <w:rFonts w:ascii="Arial"/>
          <w:sz w:val="14"/>
        </w:rPr>
        <w:lastRenderedPageBreak/>
        <w:t xml:space="preserve">Email: </w:t>
      </w:r>
      <w:hyperlink r:id="rId12" w:history="1">
        <w:r w:rsidR="00974770" w:rsidRPr="00ED69B9">
          <w:rPr>
            <w:rStyle w:val="Hyperlink"/>
            <w:rFonts w:ascii="Arial"/>
            <w:sz w:val="14"/>
          </w:rPr>
          <w:t>carenbiddulph@gmail.com</w:t>
        </w:r>
      </w:hyperlink>
      <w:r w:rsidR="00292ED9">
        <w:rPr>
          <w:noProof/>
          <w:lang w:val="en-IN" w:eastAsia="en-IN"/>
        </w:rPr>
        <mc:AlternateContent>
          <mc:Choice Requires="wps">
            <w:drawing>
              <wp:anchor distT="0" distB="0" distL="0" distR="0" simplePos="0" relativeHeight="1072" behindDoc="0" locked="0" layoutInCell="1" allowOverlap="1" wp14:anchorId="2D9DFBAF" wp14:editId="20CD3BE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0EB0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8DC69A4" w14:textId="77777777" w:rsidR="00AE3E37" w:rsidRDefault="00AE3E37">
      <w:pPr>
        <w:pStyle w:val="BodyText"/>
        <w:spacing w:before="7"/>
        <w:rPr>
          <w:rFonts w:ascii="Arial"/>
          <w:sz w:val="29"/>
        </w:rPr>
      </w:pPr>
    </w:p>
    <w:p w14:paraId="0ACD60AB" w14:textId="77777777" w:rsidR="00AE3E37" w:rsidRPr="00B21A57" w:rsidRDefault="00A9710C">
      <w:pPr>
        <w:spacing w:before="39"/>
        <w:ind w:left="100"/>
        <w:rPr>
          <w:rFonts w:ascii="Minion Pro"/>
          <w:b/>
          <w:sz w:val="20"/>
        </w:rPr>
      </w:pPr>
      <w:r w:rsidRPr="00B21A57">
        <w:rPr>
          <w:rFonts w:ascii="Minion Pro"/>
          <w:b/>
          <w:sz w:val="20"/>
        </w:rPr>
        <w:t>Notes/Comments:</w:t>
      </w:r>
    </w:p>
    <w:p w14:paraId="04023A6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487DA7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57D19" w14:textId="77777777" w:rsidR="005B7F1D" w:rsidRDefault="005B7F1D">
      <w:r>
        <w:separator/>
      </w:r>
    </w:p>
  </w:endnote>
  <w:endnote w:type="continuationSeparator" w:id="0">
    <w:p w14:paraId="49435AA2" w14:textId="77777777" w:rsidR="005B7F1D" w:rsidRDefault="005B7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73D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FC8C6F0" wp14:editId="248493C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F257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DD46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C8C6F0"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17CF257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DD46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D26ABD7" wp14:editId="1F9B097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848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CD40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6ABD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2E0848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CD40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9C6A9BE" wp14:editId="756AA88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C88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6C891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6A9B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52DC88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6C891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908FE" w14:textId="77777777" w:rsidR="005B7F1D" w:rsidRDefault="005B7F1D">
      <w:r>
        <w:separator/>
      </w:r>
    </w:p>
  </w:footnote>
  <w:footnote w:type="continuationSeparator" w:id="0">
    <w:p w14:paraId="11FFF4BA" w14:textId="77777777" w:rsidR="005B7F1D" w:rsidRDefault="005B7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641F"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329C"/>
    <w:rsid w:val="000E2911"/>
    <w:rsid w:val="001263DF"/>
    <w:rsid w:val="00292ED9"/>
    <w:rsid w:val="00404E5B"/>
    <w:rsid w:val="00414F7B"/>
    <w:rsid w:val="004355DC"/>
    <w:rsid w:val="004749B4"/>
    <w:rsid w:val="00494130"/>
    <w:rsid w:val="004F3523"/>
    <w:rsid w:val="005973B9"/>
    <w:rsid w:val="005B3A56"/>
    <w:rsid w:val="005B7F1D"/>
    <w:rsid w:val="006060CE"/>
    <w:rsid w:val="0063497F"/>
    <w:rsid w:val="00716BA9"/>
    <w:rsid w:val="00774695"/>
    <w:rsid w:val="00802E3F"/>
    <w:rsid w:val="00830E07"/>
    <w:rsid w:val="008713D9"/>
    <w:rsid w:val="00873DF0"/>
    <w:rsid w:val="008756E6"/>
    <w:rsid w:val="00925236"/>
    <w:rsid w:val="00974770"/>
    <w:rsid w:val="009B2D44"/>
    <w:rsid w:val="00A07E82"/>
    <w:rsid w:val="00A9710C"/>
    <w:rsid w:val="00AE1421"/>
    <w:rsid w:val="00AE3E37"/>
    <w:rsid w:val="00B21A57"/>
    <w:rsid w:val="00B91720"/>
    <w:rsid w:val="00B9748B"/>
    <w:rsid w:val="00C33602"/>
    <w:rsid w:val="00CD6F55"/>
    <w:rsid w:val="00DE310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EB1E0"/>
  <w15:docId w15:val="{4039ACBB-48AA-4B66-AFFB-7530BE437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74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carenbiddulp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doi.org/10.3390/nu1303096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2</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Caren Biddulph</cp:lastModifiedBy>
  <cp:revision>6</cp:revision>
  <dcterms:created xsi:type="dcterms:W3CDTF">2021-09-10T03:21:00Z</dcterms:created>
  <dcterms:modified xsi:type="dcterms:W3CDTF">2021-09-10T08:02:00Z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