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F24" w:rsidRDefault="0071129A" w:rsidP="00B17BCF">
      <w:pPr>
        <w:spacing w:line="360" w:lineRule="auto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786680">
        <w:rPr>
          <w:rFonts w:asciiTheme="majorBidi" w:hAnsiTheme="majorBidi" w:cstheme="majorBid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4769485</wp:posOffset>
            </wp:positionH>
            <wp:positionV relativeFrom="paragraph">
              <wp:posOffset>171450</wp:posOffset>
            </wp:positionV>
            <wp:extent cx="1007110" cy="1290955"/>
            <wp:effectExtent l="152400" t="171450" r="154940" b="156845"/>
            <wp:wrapSquare wrapText="bothSides"/>
            <wp:docPr id="1" name="Picture 1" descr="Image result for ‫دکتر محمدرضا آقاصادقی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دکتر محمدرضا آقاصادقی‬‎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29095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0B87" w:rsidRPr="004F0B87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Title:</w:t>
      </w:r>
      <w:r w:rsidR="004F0B87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EF4D29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Expression of </w:t>
      </w:r>
      <w:r w:rsidR="00EF4D29" w:rsidRPr="00BA086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HEV</w:t>
      </w:r>
      <w:r w:rsidR="00A160EE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EF4D29" w:rsidRPr="00BA086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239 ORF2</w:t>
      </w:r>
      <w:r w:rsidR="00EF4D29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817077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protein</w:t>
      </w:r>
      <w:r w:rsidR="00EF4D29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A160EE" w:rsidRPr="0088353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with</w:t>
      </w:r>
      <w:r w:rsidR="000534FC" w:rsidRPr="0088353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4F0B87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Beclin</w:t>
      </w:r>
      <w:r w:rsidR="00A53317" w:rsidRPr="0088353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-1 </w:t>
      </w:r>
      <w:r w:rsidR="00B17BC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as new adjuvant</w:t>
      </w:r>
    </w:p>
    <w:p w:rsidR="00B17BCF" w:rsidRPr="00B17BCF" w:rsidRDefault="00B17BCF" w:rsidP="00B17BCF">
      <w:pPr>
        <w:spacing w:line="360" w:lineRule="auto"/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</w:pP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Khateri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M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Abdoli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A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Arashkia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A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Fotoohi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F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Motevalli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F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>, Hamidi-Fard M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Bolhassani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A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Amiran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MR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Naziri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H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2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B17BCF">
        <w:rPr>
          <w:rFonts w:asciiTheme="majorBidi" w:hAnsiTheme="majorBidi" w:cstheme="majorBidi"/>
          <w:color w:val="000000"/>
          <w:shd w:val="clear" w:color="auto" w:fill="FFFFFF"/>
        </w:rPr>
        <w:t>Mehrbod</w:t>
      </w:r>
      <w:proofErr w:type="spellEnd"/>
      <w:r w:rsidRPr="00B17BCF">
        <w:rPr>
          <w:rFonts w:asciiTheme="majorBidi" w:hAnsiTheme="majorBidi" w:cstheme="majorBidi"/>
          <w:color w:val="000000"/>
          <w:shd w:val="clear" w:color="auto" w:fill="FFFFFF"/>
        </w:rPr>
        <w:t xml:space="preserve"> P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  <w:r w:rsidRPr="00B17BCF">
        <w:rPr>
          <w:rFonts w:asciiTheme="majorBidi" w:hAnsiTheme="majorBidi" w:cstheme="majorBidi"/>
          <w:color w:val="000000"/>
          <w:shd w:val="clear" w:color="auto" w:fill="FFFFFF"/>
        </w:rPr>
        <w:t>, Aghasadeghi MR</w:t>
      </w:r>
      <w:r w:rsidR="00706186">
        <w:rPr>
          <w:rFonts w:asciiTheme="majorBidi" w:hAnsiTheme="majorBidi" w:cstheme="majorBidi"/>
          <w:color w:val="000000"/>
          <w:shd w:val="clear" w:color="auto" w:fill="FFFFFF"/>
        </w:rPr>
        <w:t>*</w:t>
      </w:r>
      <w:r w:rsidRPr="00B17BCF">
        <w:rPr>
          <w:rFonts w:asciiTheme="majorBidi" w:hAnsiTheme="majorBidi" w:cstheme="majorBidi"/>
          <w:color w:val="000000"/>
          <w:shd w:val="clear" w:color="auto" w:fill="FFFFFF"/>
          <w:vertAlign w:val="superscript"/>
        </w:rPr>
        <w:t>1</w:t>
      </w:r>
    </w:p>
    <w:p w:rsidR="00786680" w:rsidRPr="00B17BCF" w:rsidRDefault="00786680" w:rsidP="00786680">
      <w:pPr>
        <w:numPr>
          <w:ilvl w:val="0"/>
          <w:numId w:val="1"/>
        </w:numPr>
        <w:tabs>
          <w:tab w:val="left" w:pos="284"/>
        </w:tabs>
        <w:spacing w:line="240" w:lineRule="auto"/>
        <w:ind w:hanging="720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B17BCF">
        <w:rPr>
          <w:rFonts w:asciiTheme="majorBidi" w:hAnsiTheme="majorBidi" w:cstheme="majorBidi"/>
          <w:i/>
          <w:iCs/>
          <w:sz w:val="20"/>
          <w:szCs w:val="20"/>
        </w:rPr>
        <w:t>Pasteur institute of Iran, Tehran, Iran.</w:t>
      </w:r>
    </w:p>
    <w:p w:rsidR="00786680" w:rsidRPr="00B17BCF" w:rsidRDefault="00B17BCF" w:rsidP="00287D89">
      <w:pPr>
        <w:numPr>
          <w:ilvl w:val="0"/>
          <w:numId w:val="1"/>
        </w:numPr>
        <w:tabs>
          <w:tab w:val="left" w:pos="284"/>
        </w:tabs>
        <w:spacing w:line="360" w:lineRule="auto"/>
        <w:ind w:left="270" w:hanging="270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</w:rPr>
        <w:t xml:space="preserve">Department of virology, School of public health, Tehran </w:t>
      </w:r>
      <w:r w:rsidR="00287D89">
        <w:rPr>
          <w:rFonts w:asciiTheme="majorBidi" w:hAnsiTheme="majorBidi" w:cstheme="majorBidi"/>
          <w:i/>
          <w:iCs/>
          <w:sz w:val="20"/>
          <w:szCs w:val="20"/>
        </w:rPr>
        <w:t>University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of medical</w:t>
      </w:r>
      <w:r w:rsidR="00287D89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>
        <w:rPr>
          <w:rFonts w:asciiTheme="majorBidi" w:hAnsiTheme="majorBidi" w:cstheme="majorBidi"/>
          <w:i/>
          <w:iCs/>
          <w:sz w:val="20"/>
          <w:szCs w:val="20"/>
        </w:rPr>
        <w:t>sciences, Tehran, Iran.</w:t>
      </w:r>
    </w:p>
    <w:p w:rsidR="0020662B" w:rsidRDefault="00FE4BD9" w:rsidP="0071129A">
      <w:pPr>
        <w:spacing w:line="276" w:lineRule="auto"/>
        <w:ind w:firstLine="540"/>
        <w:jc w:val="both"/>
        <w:rPr>
          <w:rFonts w:asciiTheme="majorBidi" w:hAnsiTheme="majorBidi" w:cstheme="majorBidi"/>
          <w:sz w:val="24"/>
          <w:szCs w:val="24"/>
        </w:rPr>
      </w:pPr>
      <w:r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Hepatitis E virus (HEV) is </w:t>
      </w:r>
      <w:r w:rsidRPr="004F0B87">
        <w:rPr>
          <w:rFonts w:asciiTheme="majorBidi" w:hAnsiTheme="majorBidi" w:cstheme="majorBidi"/>
          <w:sz w:val="24"/>
          <w:szCs w:val="24"/>
        </w:rPr>
        <w:t>a non-enveloped,</w:t>
      </w:r>
      <w:r w:rsidR="001C1E41" w:rsidRPr="004F0B87">
        <w:rPr>
          <w:rFonts w:asciiTheme="majorBidi" w:hAnsiTheme="majorBidi" w:cstheme="majorBidi"/>
          <w:sz w:val="24"/>
          <w:szCs w:val="24"/>
        </w:rPr>
        <w:t xml:space="preserve"> </w:t>
      </w:r>
      <w:r w:rsidRPr="004F0B87">
        <w:rPr>
          <w:rFonts w:asciiTheme="majorBidi" w:hAnsiTheme="majorBidi" w:cstheme="majorBidi"/>
          <w:sz w:val="24"/>
          <w:szCs w:val="24"/>
        </w:rPr>
        <w:t>single-stranded,</w:t>
      </w:r>
      <w:r w:rsidR="001C1E41" w:rsidRPr="004F0B87">
        <w:rPr>
          <w:rFonts w:asciiTheme="majorBidi" w:hAnsiTheme="majorBidi" w:cstheme="majorBidi"/>
          <w:sz w:val="24"/>
          <w:szCs w:val="24"/>
        </w:rPr>
        <w:t xml:space="preserve"> </w:t>
      </w:r>
      <w:r w:rsidRPr="004F0B87">
        <w:rPr>
          <w:rFonts w:asciiTheme="majorBidi" w:hAnsiTheme="majorBidi" w:cstheme="majorBidi"/>
          <w:sz w:val="24"/>
          <w:szCs w:val="24"/>
        </w:rPr>
        <w:t xml:space="preserve">positive-sense RNA virus and </w:t>
      </w:r>
      <w:r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the main causative agent of enterically transmitted non-A non-B hepatitis</w:t>
      </w:r>
      <w:r w:rsidR="00C47A33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4F0B87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833175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Death of the mother and fetus, abortion, premature delivery, or </w:t>
      </w:r>
      <w:r w:rsidR="00817077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death of a live-born baby soon after birth is</w:t>
      </w:r>
      <w:r w:rsidR="00833175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common complications of hepatitis E infection during </w:t>
      </w:r>
      <w:r w:rsid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pregnancy. HEV is </w:t>
      </w:r>
      <w:r w:rsidR="00833175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found in both wild and domestic animals</w:t>
      </w:r>
      <w:r w:rsidR="00A606C9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4F0B87">
        <w:rPr>
          <w:rFonts w:asciiTheme="majorBidi" w:hAnsiTheme="majorBidi" w:cstheme="majorBidi"/>
          <w:i/>
          <w:iCs/>
          <w:sz w:val="24"/>
          <w:szCs w:val="24"/>
        </w:rPr>
        <w:t>orf</w:t>
      </w:r>
      <w:r w:rsidR="007B3C84" w:rsidRPr="004F0B87">
        <w:rPr>
          <w:rFonts w:asciiTheme="majorBidi" w:hAnsiTheme="majorBidi" w:cstheme="majorBidi"/>
          <w:i/>
          <w:iCs/>
          <w:sz w:val="24"/>
          <w:szCs w:val="24"/>
        </w:rPr>
        <w:t>2</w:t>
      </w:r>
      <w:r w:rsidR="004F0B8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4F0B87">
        <w:rPr>
          <w:rFonts w:asciiTheme="majorBidi" w:hAnsiTheme="majorBidi" w:cstheme="majorBidi"/>
          <w:sz w:val="24"/>
          <w:szCs w:val="24"/>
        </w:rPr>
        <w:t>gene</w:t>
      </w:r>
      <w:r w:rsidR="007F385C" w:rsidRPr="004F0B87">
        <w:rPr>
          <w:rFonts w:asciiTheme="majorBidi" w:hAnsiTheme="majorBidi" w:cstheme="majorBidi"/>
          <w:sz w:val="24"/>
          <w:szCs w:val="24"/>
        </w:rPr>
        <w:t xml:space="preserve"> of HEV virus</w:t>
      </w:r>
      <w:r w:rsidR="007B3C84" w:rsidRPr="004F0B87">
        <w:rPr>
          <w:rFonts w:asciiTheme="majorBidi" w:hAnsiTheme="majorBidi" w:cstheme="majorBidi"/>
          <w:sz w:val="24"/>
          <w:szCs w:val="24"/>
        </w:rPr>
        <w:t xml:space="preserve"> encode</w:t>
      </w:r>
      <w:r w:rsidR="00A160EE">
        <w:rPr>
          <w:rFonts w:asciiTheme="majorBidi" w:hAnsiTheme="majorBidi" w:cstheme="majorBidi"/>
          <w:sz w:val="24"/>
          <w:szCs w:val="24"/>
        </w:rPr>
        <w:t>s a single structural protein (</w:t>
      </w:r>
      <w:r w:rsidR="007B3C84" w:rsidRPr="004F0B87">
        <w:rPr>
          <w:rFonts w:asciiTheme="majorBidi" w:hAnsiTheme="majorBidi" w:cstheme="majorBidi"/>
          <w:sz w:val="24"/>
          <w:szCs w:val="24"/>
        </w:rPr>
        <w:t>ORF2) for the HEV capsid that is responsible for virus-host interaction and subsequently accounts for antigenicity and immunogenicity in vaccine design</w:t>
      </w:r>
      <w:r w:rsidR="006742D6" w:rsidRPr="004F0B87">
        <w:rPr>
          <w:rFonts w:asciiTheme="majorBidi" w:hAnsiTheme="majorBidi" w:cstheme="majorBidi"/>
          <w:sz w:val="24"/>
          <w:szCs w:val="24"/>
          <w:rtl/>
        </w:rPr>
        <w:t>.</w:t>
      </w:r>
      <w:r w:rsidR="00A8261C" w:rsidRPr="004F0B87">
        <w:rPr>
          <w:rFonts w:asciiTheme="majorBidi" w:hAnsiTheme="majorBidi" w:cstheme="majorBidi"/>
          <w:sz w:val="24"/>
          <w:szCs w:val="24"/>
        </w:rPr>
        <w:t xml:space="preserve"> </w:t>
      </w:r>
      <w:r w:rsidR="00A160EE">
        <w:rPr>
          <w:rFonts w:asciiTheme="majorBidi" w:hAnsiTheme="majorBidi" w:cstheme="majorBidi"/>
          <w:sz w:val="24"/>
          <w:szCs w:val="24"/>
        </w:rPr>
        <w:t xml:space="preserve">HEV </w:t>
      </w:r>
      <w:r w:rsidR="00626582" w:rsidRPr="004F0B87">
        <w:rPr>
          <w:rFonts w:asciiTheme="majorBidi" w:hAnsiTheme="majorBidi" w:cstheme="majorBidi"/>
          <w:sz w:val="24"/>
          <w:szCs w:val="24"/>
        </w:rPr>
        <w:t xml:space="preserve">239 </w:t>
      </w:r>
      <w:r w:rsidR="0041693C">
        <w:rPr>
          <w:rFonts w:asciiTheme="majorBidi" w:hAnsiTheme="majorBidi" w:cstheme="majorBidi"/>
          <w:sz w:val="24"/>
          <w:szCs w:val="24"/>
        </w:rPr>
        <w:t>is a fragment of</w:t>
      </w:r>
      <w:r w:rsidR="00626582" w:rsidRPr="004F0B87">
        <w:rPr>
          <w:rFonts w:asciiTheme="majorBidi" w:hAnsiTheme="majorBidi" w:cstheme="majorBidi"/>
          <w:sz w:val="24"/>
          <w:szCs w:val="24"/>
        </w:rPr>
        <w:t xml:space="preserve"> ORF2 </w:t>
      </w:r>
      <w:r w:rsidR="0041693C">
        <w:rPr>
          <w:rFonts w:asciiTheme="majorBidi" w:hAnsiTheme="majorBidi" w:cstheme="majorBidi"/>
          <w:sz w:val="24"/>
          <w:szCs w:val="24"/>
        </w:rPr>
        <w:t xml:space="preserve">containing </w:t>
      </w:r>
      <w:r w:rsidR="00626582" w:rsidRPr="004F0B87">
        <w:rPr>
          <w:rFonts w:asciiTheme="majorBidi" w:hAnsiTheme="majorBidi" w:cstheme="majorBidi"/>
          <w:sz w:val="24"/>
          <w:szCs w:val="24"/>
        </w:rPr>
        <w:t>aa</w:t>
      </w:r>
      <w:r w:rsidR="0041693C">
        <w:rPr>
          <w:rFonts w:asciiTheme="majorBidi" w:hAnsiTheme="majorBidi" w:cstheme="majorBidi"/>
          <w:sz w:val="24"/>
          <w:szCs w:val="24"/>
        </w:rPr>
        <w:t xml:space="preserve"> </w:t>
      </w:r>
      <w:r w:rsidR="00626582" w:rsidRPr="004F0B87">
        <w:rPr>
          <w:rFonts w:asciiTheme="majorBidi" w:hAnsiTheme="majorBidi" w:cstheme="majorBidi"/>
          <w:sz w:val="24"/>
          <w:szCs w:val="24"/>
        </w:rPr>
        <w:t>368–</w:t>
      </w:r>
      <w:r w:rsidR="0041693C" w:rsidRPr="004F0B87">
        <w:rPr>
          <w:rFonts w:asciiTheme="majorBidi" w:hAnsiTheme="majorBidi" w:cstheme="majorBidi"/>
          <w:sz w:val="24"/>
          <w:szCs w:val="24"/>
        </w:rPr>
        <w:t>606</w:t>
      </w:r>
      <w:r w:rsidR="0041693C">
        <w:rPr>
          <w:rFonts w:asciiTheme="majorBidi" w:hAnsiTheme="majorBidi" w:cstheme="majorBidi"/>
          <w:sz w:val="24"/>
          <w:szCs w:val="24"/>
        </w:rPr>
        <w:t xml:space="preserve"> </w:t>
      </w:r>
      <w:r w:rsidR="0041693C" w:rsidRPr="004F0B87">
        <w:rPr>
          <w:rFonts w:asciiTheme="majorBidi" w:hAnsiTheme="majorBidi" w:cstheme="majorBidi"/>
          <w:sz w:val="24"/>
          <w:szCs w:val="24"/>
        </w:rPr>
        <w:t>which</w:t>
      </w:r>
      <w:r w:rsidR="00626582" w:rsidRPr="004F0B87">
        <w:rPr>
          <w:rFonts w:asciiTheme="majorBidi" w:hAnsiTheme="majorBidi" w:cstheme="majorBidi"/>
          <w:sz w:val="24"/>
          <w:szCs w:val="24"/>
        </w:rPr>
        <w:t xml:space="preserve"> induces a vigorous T cell response</w:t>
      </w:r>
      <w:r w:rsidR="00937132" w:rsidRPr="004F0B87">
        <w:rPr>
          <w:rFonts w:asciiTheme="majorBidi" w:hAnsiTheme="majorBidi" w:cstheme="majorBidi"/>
          <w:sz w:val="24"/>
          <w:szCs w:val="24"/>
        </w:rPr>
        <w:t>.</w:t>
      </w:r>
      <w:r w:rsidR="00A160EE">
        <w:rPr>
          <w:rFonts w:asciiTheme="majorBidi" w:hAnsiTheme="majorBidi" w:cstheme="majorBidi"/>
          <w:sz w:val="24"/>
          <w:szCs w:val="24"/>
        </w:rPr>
        <w:t xml:space="preserve"> </w:t>
      </w:r>
      <w:r w:rsidR="00A160EE">
        <w:rPr>
          <w:rFonts w:asciiTheme="majorBidi" w:hAnsiTheme="majorBidi" w:cstheme="majorBidi"/>
          <w:sz w:val="24"/>
          <w:szCs w:val="24"/>
          <w:shd w:val="clear" w:color="auto" w:fill="FFFFFF"/>
        </w:rPr>
        <w:t>Beclin-1</w:t>
      </w:r>
      <w:r w:rsidR="00690238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870A05">
        <w:rPr>
          <w:rFonts w:asciiTheme="majorBidi" w:hAnsiTheme="majorBidi" w:cstheme="majorBidi"/>
          <w:sz w:val="24"/>
          <w:szCs w:val="24"/>
          <w:shd w:val="clear" w:color="auto" w:fill="FFFFFF"/>
        </w:rPr>
        <w:t>has a central role in autophagy. Autophagy is a</w:t>
      </w:r>
      <w:r w:rsidR="00690238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proc</w:t>
      </w:r>
      <w:r w:rsidR="00870A05">
        <w:rPr>
          <w:rFonts w:asciiTheme="majorBidi" w:hAnsiTheme="majorBidi" w:cstheme="majorBidi"/>
          <w:sz w:val="24"/>
          <w:szCs w:val="24"/>
          <w:shd w:val="clear" w:color="auto" w:fill="FFFFFF"/>
        </w:rPr>
        <w:t>ess of programmed cell survival</w:t>
      </w:r>
      <w:r w:rsidR="00870A05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that</w:t>
      </w:r>
      <w:r w:rsidR="00690238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is increased during cell stress</w:t>
      </w:r>
      <w:r w:rsidR="0041693C">
        <w:rPr>
          <w:rFonts w:asciiTheme="majorBidi" w:hAnsiTheme="majorBidi" w:cstheme="majorBidi"/>
          <w:sz w:val="24"/>
          <w:szCs w:val="24"/>
          <w:shd w:val="clear" w:color="auto" w:fill="FFFFFF"/>
        </w:rPr>
        <w:t>es</w:t>
      </w:r>
      <w:r w:rsidR="00A150ED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A8261C" w:rsidRPr="004F0B87">
        <w:rPr>
          <w:rFonts w:asciiTheme="majorBidi" w:hAnsiTheme="majorBidi" w:cstheme="majorBidi"/>
          <w:sz w:val="24"/>
          <w:szCs w:val="24"/>
        </w:rPr>
        <w:t xml:space="preserve"> </w:t>
      </w:r>
      <w:r w:rsidR="00E21D2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In this study, HEV</w:t>
      </w:r>
      <w:r w:rsidR="0041693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E21D2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239 ORF2 and Beclin-1</w:t>
      </w:r>
      <w:r w:rsidR="0041693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(as adjuvant)</w:t>
      </w:r>
      <w:r w:rsidR="00E21D2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were separately expressed in </w:t>
      </w:r>
      <w:r w:rsidR="0041693C" w:rsidRPr="0041693C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E.coli</w:t>
      </w:r>
      <w:r w:rsidR="0041693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BL21</w:t>
      </w:r>
      <w:r w:rsidR="00A8261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and purified.</w:t>
      </w:r>
      <w:r w:rsidR="005B316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Then,</w:t>
      </w:r>
      <w:r w:rsidR="00E21D2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HEV 239 ORF2 </w:t>
      </w:r>
      <w:r w:rsidR="00870A0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and Beclin-1 </w:t>
      </w:r>
      <w:r w:rsidR="00E21D2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protein administrated subcutaneously in BALB/c mice. Finally, elicited Cellular and </w:t>
      </w:r>
      <w:r w:rsidR="001C1E41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humeral</w:t>
      </w:r>
      <w:r w:rsidR="00E21D2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immunity were evaluated</w:t>
      </w:r>
      <w:r w:rsidR="0020662B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261FEC" w:rsidRPr="004F0B87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20662B" w:rsidRPr="004F0B87">
        <w:rPr>
          <w:rFonts w:asciiTheme="majorBidi" w:hAnsiTheme="majorBidi" w:cstheme="majorBidi"/>
          <w:sz w:val="24"/>
          <w:szCs w:val="24"/>
        </w:rPr>
        <w:t>Our results showed that HEV 239 protein when formulated with Becline-1+Alum adjuvants induced higher humoral and cellular immunity than other candidate vaccine formulations. Calculation of the TH1/TH2 also showed that immunity responses polarized and trend toward cellular immunity that is very important to dec</w:t>
      </w:r>
      <w:r w:rsidR="005B3169">
        <w:rPr>
          <w:rFonts w:asciiTheme="majorBidi" w:hAnsiTheme="majorBidi" w:cstheme="majorBidi"/>
          <w:sz w:val="24"/>
          <w:szCs w:val="24"/>
        </w:rPr>
        <w:t>rease</w:t>
      </w:r>
      <w:r w:rsidR="0020662B" w:rsidRPr="004F0B87">
        <w:rPr>
          <w:rFonts w:asciiTheme="majorBidi" w:hAnsiTheme="majorBidi" w:cstheme="majorBidi"/>
          <w:sz w:val="24"/>
          <w:szCs w:val="24"/>
        </w:rPr>
        <w:t xml:space="preserve"> viral titer in infections. </w:t>
      </w:r>
      <w:r w:rsidR="005B3169">
        <w:rPr>
          <w:rFonts w:asciiTheme="majorBidi" w:hAnsiTheme="majorBidi" w:cstheme="majorBidi"/>
          <w:sz w:val="24"/>
          <w:szCs w:val="24"/>
        </w:rPr>
        <w:t xml:space="preserve">We concluded that Beclin-1 in combination with HEV 239 ORF2 could increase the humoral and especially cellular immunity responses. </w:t>
      </w:r>
    </w:p>
    <w:p w:rsidR="00287D89" w:rsidRDefault="006A48B3" w:rsidP="00287D89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80334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6A48B3" w:rsidRPr="00287D89" w:rsidRDefault="00706186" w:rsidP="00287D89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 </w:t>
      </w:r>
      <w:bookmarkStart w:id="0" w:name="_GoBack"/>
      <w:bookmarkEnd w:id="0"/>
      <w:r w:rsidR="00287D89">
        <w:rPr>
          <w:rFonts w:asciiTheme="majorBidi" w:hAnsiTheme="majorBidi" w:cstheme="majorBidi"/>
          <w:sz w:val="24"/>
          <w:szCs w:val="24"/>
        </w:rPr>
        <w:t>Mohammad Reza Aghasadegh</w:t>
      </w:r>
      <w:r w:rsidR="006A48B3">
        <w:rPr>
          <w:rFonts w:asciiTheme="majorBidi" w:hAnsiTheme="majorBidi" w:cstheme="majorBidi"/>
          <w:sz w:val="24"/>
          <w:szCs w:val="24"/>
        </w:rPr>
        <w:t xml:space="preserve">i has been graduated in the field of medical </w:t>
      </w:r>
      <w:r w:rsidR="0061012F" w:rsidRPr="00287D89">
        <w:rPr>
          <w:rFonts w:asciiTheme="majorBidi" w:hAnsiTheme="majorBidi" w:cstheme="majorBidi"/>
          <w:sz w:val="24"/>
          <w:szCs w:val="24"/>
        </w:rPr>
        <w:t>biotechnology</w:t>
      </w:r>
      <w:r w:rsidR="006A48B3" w:rsidRPr="00287D89">
        <w:rPr>
          <w:rFonts w:asciiTheme="majorBidi" w:hAnsiTheme="majorBidi" w:cstheme="majorBidi"/>
          <w:sz w:val="24"/>
          <w:szCs w:val="24"/>
        </w:rPr>
        <w:t xml:space="preserve"> from</w:t>
      </w:r>
      <w:r w:rsidR="0061012F" w:rsidRPr="00287D89">
        <w:rPr>
          <w:rFonts w:asciiTheme="majorBidi" w:hAnsiTheme="majorBidi" w:cstheme="majorBidi"/>
          <w:sz w:val="24"/>
          <w:szCs w:val="24"/>
        </w:rPr>
        <w:t xml:space="preserve"> Pasteur institute of Iran</w:t>
      </w:r>
      <w:r w:rsidR="006A48B3" w:rsidRPr="00287D89">
        <w:rPr>
          <w:rFonts w:asciiTheme="majorBidi" w:hAnsiTheme="majorBidi" w:cstheme="majorBidi"/>
          <w:sz w:val="24"/>
          <w:szCs w:val="24"/>
        </w:rPr>
        <w:t xml:space="preserve">. He has been working in Pasteur institute of Iran </w:t>
      </w:r>
      <w:r w:rsidR="0061012F" w:rsidRPr="00287D89">
        <w:rPr>
          <w:rFonts w:asciiTheme="majorBidi" w:hAnsiTheme="majorBidi" w:cstheme="majorBidi"/>
          <w:sz w:val="24"/>
          <w:szCs w:val="24"/>
        </w:rPr>
        <w:t>for 20</w:t>
      </w:r>
      <w:r w:rsidR="006A48B3" w:rsidRPr="00287D89">
        <w:rPr>
          <w:rFonts w:asciiTheme="majorBidi" w:hAnsiTheme="majorBidi" w:cstheme="majorBidi"/>
          <w:sz w:val="24"/>
          <w:szCs w:val="24"/>
        </w:rPr>
        <w:t xml:space="preserve"> years. He is </w:t>
      </w:r>
      <w:r w:rsidR="0061012F" w:rsidRPr="00287D89">
        <w:rPr>
          <w:rFonts w:asciiTheme="majorBidi" w:hAnsiTheme="majorBidi" w:cstheme="majorBidi"/>
          <w:sz w:val="24"/>
          <w:szCs w:val="24"/>
        </w:rPr>
        <w:t>the head of</w:t>
      </w:r>
      <w:r w:rsidR="006A48B3" w:rsidRPr="00287D89">
        <w:rPr>
          <w:rFonts w:asciiTheme="majorBidi" w:hAnsiTheme="majorBidi" w:cstheme="majorBidi"/>
          <w:sz w:val="24"/>
          <w:szCs w:val="24"/>
        </w:rPr>
        <w:t xml:space="preserve"> national collaborating laboratory of hepatitis and AIDS. </w:t>
      </w:r>
      <w:r w:rsidR="0061012F" w:rsidRPr="00287D89">
        <w:rPr>
          <w:rFonts w:asciiTheme="majorBidi" w:hAnsiTheme="majorBidi" w:cstheme="majorBidi"/>
          <w:sz w:val="24"/>
          <w:szCs w:val="24"/>
        </w:rPr>
        <w:t>He has more than 100</w:t>
      </w:r>
      <w:r w:rsidR="0061012F">
        <w:rPr>
          <w:rFonts w:asciiTheme="majorBidi" w:hAnsiTheme="majorBidi" w:cstheme="majorBidi"/>
          <w:sz w:val="24"/>
          <w:szCs w:val="24"/>
        </w:rPr>
        <w:t xml:space="preserve"> publications about viral hepatitis and AIDS.</w:t>
      </w:r>
    </w:p>
    <w:p w:rsidR="006A48B3" w:rsidRDefault="006A48B3" w:rsidP="0061012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0A6568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0A6568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0A6568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r w:rsidR="00287D89">
        <w:rPr>
          <w:rFonts w:asciiTheme="majorBidi" w:hAnsiTheme="majorBidi" w:cstheme="majorBidi"/>
          <w:sz w:val="24"/>
          <w:szCs w:val="24"/>
          <w:lang w:val="en-NZ"/>
        </w:rPr>
        <w:t>Mohammad Reza Aghasadegh</w:t>
      </w:r>
      <w:r w:rsidR="0061012F" w:rsidRPr="0061012F">
        <w:rPr>
          <w:rFonts w:asciiTheme="majorBidi" w:hAnsiTheme="majorBidi" w:cstheme="majorBidi"/>
          <w:sz w:val="24"/>
          <w:szCs w:val="24"/>
          <w:lang w:val="en-NZ"/>
        </w:rPr>
        <w:t>i</w:t>
      </w:r>
      <w:r w:rsidRPr="0061012F">
        <w:rPr>
          <w:rFonts w:asciiTheme="majorBidi" w:hAnsiTheme="majorBidi" w:cstheme="majorBidi"/>
          <w:sz w:val="24"/>
          <w:szCs w:val="24"/>
          <w:lang w:val="en-NZ"/>
        </w:rPr>
        <w:br/>
      </w:r>
      <w:r w:rsidRPr="000A6568">
        <w:rPr>
          <w:rFonts w:asciiTheme="majorBidi" w:hAnsiTheme="majorBidi" w:cstheme="majorBidi"/>
          <w:sz w:val="24"/>
          <w:szCs w:val="24"/>
          <w:lang w:val="en-NZ"/>
        </w:rPr>
        <w:t xml:space="preserve">Contact number: </w:t>
      </w:r>
      <w:r>
        <w:rPr>
          <w:rFonts w:asciiTheme="majorBidi" w:hAnsiTheme="majorBidi" w:cstheme="majorBidi"/>
          <w:sz w:val="24"/>
          <w:szCs w:val="24"/>
          <w:lang w:val="en-NZ"/>
        </w:rPr>
        <w:t>+98912</w:t>
      </w:r>
      <w:r w:rsidR="0061012F">
        <w:rPr>
          <w:rFonts w:asciiTheme="majorBidi" w:hAnsiTheme="majorBidi" w:cstheme="majorBidi"/>
          <w:sz w:val="24"/>
          <w:szCs w:val="24"/>
          <w:lang w:val="en-NZ"/>
        </w:rPr>
        <w:t>1967003</w:t>
      </w:r>
      <w:r w:rsidRPr="000A6568">
        <w:rPr>
          <w:rFonts w:asciiTheme="majorBidi" w:hAnsiTheme="majorBidi" w:cstheme="majorBidi"/>
          <w:sz w:val="24"/>
          <w:szCs w:val="24"/>
          <w:lang w:val="en-NZ"/>
        </w:rPr>
        <w:br/>
        <w:t>Twitter account: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---</w:t>
      </w:r>
      <w:r w:rsidRPr="000A6568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Pr="000A6568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="0061012F">
        <w:rPr>
          <w:rFonts w:asciiTheme="majorBidi" w:hAnsiTheme="majorBidi" w:cstheme="majorBidi"/>
          <w:lang w:val="en-NZ"/>
        </w:rPr>
        <w:t>---</w:t>
      </w:r>
    </w:p>
    <w:p w:rsidR="0020662B" w:rsidRPr="00287D89" w:rsidRDefault="006A48B3" w:rsidP="00287D8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0A6568">
        <w:rPr>
          <w:rFonts w:asciiTheme="majorBidi" w:hAnsiTheme="majorBidi" w:cstheme="majorBidi"/>
          <w:sz w:val="24"/>
          <w:szCs w:val="24"/>
          <w:lang w:val="en-NZ"/>
        </w:rPr>
        <w:t>Session name/ number</w:t>
      </w:r>
      <w:r>
        <w:rPr>
          <w:rFonts w:asciiTheme="majorBidi" w:hAnsiTheme="majorBidi" w:cstheme="majorBidi"/>
          <w:sz w:val="24"/>
          <w:szCs w:val="24"/>
          <w:lang w:val="en-NZ"/>
        </w:rPr>
        <w:t>: Poster session</w:t>
      </w:r>
      <w:r w:rsidRPr="000A6568">
        <w:rPr>
          <w:rFonts w:asciiTheme="majorBidi" w:hAnsiTheme="majorBidi" w:cstheme="majorBidi"/>
          <w:sz w:val="24"/>
          <w:szCs w:val="24"/>
          <w:lang w:val="en-NZ"/>
        </w:rPr>
        <w:br/>
        <w:t xml:space="preserve">Category: (Oral presentation/ </w:t>
      </w:r>
      <w:r w:rsidRPr="005C5E0A">
        <w:rPr>
          <w:rFonts w:asciiTheme="majorBidi" w:hAnsiTheme="majorBidi" w:cstheme="majorBidi"/>
          <w:b/>
          <w:bCs/>
          <w:sz w:val="24"/>
          <w:szCs w:val="24"/>
          <w:u w:val="single"/>
          <w:lang w:val="en-NZ"/>
        </w:rPr>
        <w:t>Poster presentation</w:t>
      </w:r>
      <w:r w:rsidRPr="000A6568">
        <w:rPr>
          <w:rFonts w:asciiTheme="majorBidi" w:hAnsiTheme="majorBidi" w:cstheme="majorBidi"/>
          <w:sz w:val="24"/>
          <w:szCs w:val="24"/>
          <w:lang w:val="en-NZ"/>
        </w:rPr>
        <w:t>)</w:t>
      </w:r>
      <w:r>
        <w:rPr>
          <w:lang w:val="en-NZ"/>
        </w:rPr>
        <w:br/>
      </w:r>
    </w:p>
    <w:sectPr w:rsidR="0020662B" w:rsidRPr="00287D89" w:rsidSect="00943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44F1074-A9EA-408A-BDCF-100049BAA67C}"/>
    <w:embedBold r:id="rId2" w:fontKey="{58A908ED-631A-45F2-8ACB-86F2C3F29479}"/>
    <w:embedItalic r:id="rId3" w:fontKey="{7E88F8CE-8832-4E59-9CDF-833A505BBBB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D4148"/>
    <w:multiLevelType w:val="hybridMultilevel"/>
    <w:tmpl w:val="4630F22E"/>
    <w:lvl w:ilvl="0" w:tplc="0DC213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embedSystem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BD"/>
    <w:rsid w:val="000534FC"/>
    <w:rsid w:val="001B46A2"/>
    <w:rsid w:val="001C1E41"/>
    <w:rsid w:val="0020662B"/>
    <w:rsid w:val="00261FEC"/>
    <w:rsid w:val="00287D89"/>
    <w:rsid w:val="0041693C"/>
    <w:rsid w:val="00433C46"/>
    <w:rsid w:val="004F0B87"/>
    <w:rsid w:val="005B3169"/>
    <w:rsid w:val="0061012F"/>
    <w:rsid w:val="00626582"/>
    <w:rsid w:val="006742D6"/>
    <w:rsid w:val="00690238"/>
    <w:rsid w:val="006A48B3"/>
    <w:rsid w:val="006D44C9"/>
    <w:rsid w:val="00706186"/>
    <w:rsid w:val="0071129A"/>
    <w:rsid w:val="00786680"/>
    <w:rsid w:val="007B3C84"/>
    <w:rsid w:val="007F385C"/>
    <w:rsid w:val="00817077"/>
    <w:rsid w:val="00833175"/>
    <w:rsid w:val="00870A05"/>
    <w:rsid w:val="0088353F"/>
    <w:rsid w:val="008A07A8"/>
    <w:rsid w:val="009251BD"/>
    <w:rsid w:val="00937132"/>
    <w:rsid w:val="00943210"/>
    <w:rsid w:val="00A150ED"/>
    <w:rsid w:val="00A160EE"/>
    <w:rsid w:val="00A53317"/>
    <w:rsid w:val="00A606C9"/>
    <w:rsid w:val="00A8261C"/>
    <w:rsid w:val="00AB1F24"/>
    <w:rsid w:val="00B17BCF"/>
    <w:rsid w:val="00B74109"/>
    <w:rsid w:val="00B90745"/>
    <w:rsid w:val="00BA0860"/>
    <w:rsid w:val="00C47A33"/>
    <w:rsid w:val="00DB5343"/>
    <w:rsid w:val="00E21D2C"/>
    <w:rsid w:val="00E61037"/>
    <w:rsid w:val="00EF4D29"/>
    <w:rsid w:val="00F1100C"/>
    <w:rsid w:val="00FE4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B6369"/>
  <w15:docId w15:val="{D3586E44-EB11-4593-9F14-18910167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E07D76-E944-4C22-981D-C3241099A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 Computer</dc:creator>
  <cp:keywords/>
  <dc:description/>
  <cp:lastModifiedBy>Mojtaba</cp:lastModifiedBy>
  <cp:revision>4</cp:revision>
  <dcterms:created xsi:type="dcterms:W3CDTF">2017-09-19T08:38:00Z</dcterms:created>
  <dcterms:modified xsi:type="dcterms:W3CDTF">2017-10-08T09:00:00Z</dcterms:modified>
</cp:coreProperties>
</file>