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D75FE5">
        <w:rPr>
          <w:noProof/>
          <w:sz w:val="22"/>
          <w:szCs w:val="22"/>
          <w:lang w:val="en-AU" w:eastAsia="zh-CN"/>
        </w:rPr>
        <w:drawing>
          <wp:inline distT="0" distB="0" distL="0" distR="0">
            <wp:extent cx="1097280" cy="1574510"/>
            <wp:effectExtent l="0" t="0" r="762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大头照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517" cy="159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511" w:rsidRPr="001B3511" w:rsidRDefault="00AC3BCD" w:rsidP="001B3511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1B3511" w:rsidRPr="001B3511">
        <w:rPr>
          <w:rFonts w:eastAsia="MS PGothic"/>
          <w:b/>
          <w:color w:val="000000"/>
          <w:sz w:val="28"/>
          <w:szCs w:val="28"/>
        </w:rPr>
        <w:t>Aberrant PD-1 ligand expression contributes to the myocardial</w:t>
      </w:r>
    </w:p>
    <w:p w:rsidR="00845E61" w:rsidRDefault="001B3511" w:rsidP="00AC3BCD">
      <w:pPr>
        <w:rPr>
          <w:b/>
          <w:sz w:val="28"/>
          <w:szCs w:val="28"/>
        </w:rPr>
      </w:pPr>
      <w:r w:rsidRPr="001B3511">
        <w:rPr>
          <w:rFonts w:eastAsia="MS PGothic"/>
          <w:b/>
          <w:color w:val="000000"/>
          <w:sz w:val="28"/>
          <w:szCs w:val="28"/>
        </w:rPr>
        <w:t>inflammatory injury caused by Coxsackievirus B infection</w:t>
      </w:r>
      <w:r w:rsidR="00AC3BCD">
        <w:rPr>
          <w:rFonts w:eastAsia="MS PGothic" w:hAnsi="Arial"/>
          <w:color w:val="000000"/>
        </w:rPr>
        <w:br/>
      </w:r>
      <w:r w:rsidR="00AC3BCD">
        <w:rPr>
          <w:b/>
          <w:sz w:val="28"/>
          <w:szCs w:val="28"/>
        </w:rPr>
        <w:t xml:space="preserve">                                            </w:t>
      </w:r>
    </w:p>
    <w:p w:rsidR="00845E61" w:rsidRPr="00845E61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Name: </w:t>
      </w:r>
      <w:r w:rsidR="001B3511">
        <w:rPr>
          <w:rFonts w:eastAsia="MS PGothic" w:hAnsi="Arial"/>
          <w:color w:val="000000"/>
        </w:rPr>
        <w:t>Tianying Wang</w:t>
      </w:r>
      <w:r w:rsidR="00845E61" w:rsidRPr="00845E61">
        <w:rPr>
          <w:rFonts w:eastAsia="MS PGothic" w:hAnsi="Arial"/>
          <w:color w:val="000000"/>
          <w:vertAlign w:val="superscript"/>
        </w:rPr>
        <w:t>1*</w:t>
      </w:r>
      <w:r w:rsidR="001B3511">
        <w:rPr>
          <w:rFonts w:eastAsia="MS PGothic" w:hAnsi="Arial"/>
          <w:color w:val="000000"/>
        </w:rPr>
        <w:t>, Shuang Chen</w:t>
      </w:r>
      <w:r w:rsidR="00845E61">
        <w:rPr>
          <w:rFonts w:eastAsia="MS PGothic" w:hAnsi="Arial"/>
          <w:color w:val="000000"/>
          <w:vertAlign w:val="superscript"/>
        </w:rPr>
        <w:t>2</w:t>
      </w:r>
      <w:r w:rsidR="00845E61" w:rsidRPr="00845E61">
        <w:rPr>
          <w:rFonts w:eastAsia="MS PGothic" w:hAnsi="Arial"/>
          <w:color w:val="000000"/>
          <w:vertAlign w:val="superscript"/>
        </w:rPr>
        <w:t>*</w:t>
      </w:r>
      <w:r w:rsidR="001B3511">
        <w:rPr>
          <w:rFonts w:eastAsia="MS PGothic" w:hAnsi="Arial"/>
          <w:color w:val="000000"/>
        </w:rPr>
        <w:t>, Xueqing Wang</w:t>
      </w:r>
      <w:r w:rsidR="00845E61" w:rsidRPr="00845E61">
        <w:rPr>
          <w:rFonts w:eastAsia="MS PGothic" w:hAnsi="Arial"/>
          <w:color w:val="000000"/>
          <w:vertAlign w:val="superscript"/>
        </w:rPr>
        <w:t>1,</w:t>
      </w:r>
      <w:r w:rsidR="00845E61">
        <w:rPr>
          <w:rFonts w:eastAsia="MS PGothic" w:hAnsi="Arial"/>
          <w:color w:val="000000"/>
          <w:vertAlign w:val="superscript"/>
        </w:rPr>
        <w:t>3</w:t>
      </w:r>
      <w:r w:rsidR="001B3511">
        <w:rPr>
          <w:b/>
          <w:sz w:val="28"/>
          <w:szCs w:val="28"/>
        </w:rPr>
        <w:t xml:space="preserve">  </w:t>
      </w:r>
    </w:p>
    <w:p w:rsidR="00845E61" w:rsidRPr="00845E61" w:rsidRDefault="00845E61" w:rsidP="00845E61">
      <w:pPr>
        <w:rPr>
          <w:rFonts w:eastAsia="MS PGothic" w:hAnsi="Arial"/>
          <w:color w:val="000000"/>
        </w:rPr>
      </w:pPr>
      <w:r w:rsidRPr="00845E61">
        <w:rPr>
          <w:rFonts w:eastAsia="MS PGothic" w:hAnsi="Arial"/>
          <w:color w:val="000000"/>
          <w:vertAlign w:val="superscript"/>
        </w:rPr>
        <w:t>1</w:t>
      </w:r>
      <w:r w:rsidRPr="00845E61">
        <w:rPr>
          <w:rFonts w:eastAsia="MS PGothic" w:hAnsi="Arial"/>
          <w:color w:val="000000"/>
        </w:rPr>
        <w:t>Department of Microbiology, Harbin Medical University, Harbin, China</w:t>
      </w:r>
    </w:p>
    <w:p w:rsidR="00845E61" w:rsidRDefault="00845E61" w:rsidP="00845E61">
      <w:pPr>
        <w:rPr>
          <w:rFonts w:eastAsia="MS PGothic" w:hAnsi="Arial"/>
          <w:color w:val="000000"/>
        </w:rPr>
      </w:pPr>
      <w:r w:rsidRPr="00845E61">
        <w:rPr>
          <w:rFonts w:eastAsia="MS PGothic" w:hAnsi="Arial"/>
          <w:color w:val="000000"/>
          <w:vertAlign w:val="superscript"/>
        </w:rPr>
        <w:t>2</w:t>
      </w:r>
      <w:r w:rsidRPr="00845E61">
        <w:rPr>
          <w:rFonts w:eastAsia="MS PGothic" w:hAnsi="Arial"/>
          <w:color w:val="000000"/>
        </w:rPr>
        <w:t>Department of Immunology, Harbin Medical University, Harbin, China</w:t>
      </w:r>
    </w:p>
    <w:p w:rsidR="00AC3BCD" w:rsidRDefault="00845E61" w:rsidP="00AC3BCD">
      <w:pPr>
        <w:rPr>
          <w:rFonts w:eastAsia="MS PGothic" w:hAnsi="Arial"/>
          <w:color w:val="000000"/>
        </w:rPr>
      </w:pPr>
      <w:r w:rsidRPr="00845E61">
        <w:rPr>
          <w:rFonts w:eastAsia="MS PGothic" w:hAnsi="Arial"/>
          <w:color w:val="000000"/>
          <w:vertAlign w:val="superscript"/>
        </w:rPr>
        <w:t>3</w:t>
      </w:r>
      <w:r w:rsidR="001B3511">
        <w:rPr>
          <w:rFonts w:eastAsia="MS PGothic" w:hAnsi="Arial"/>
          <w:color w:val="000000"/>
        </w:rPr>
        <w:t>School of Medical and Health Sciences</w:t>
      </w:r>
      <w:r w:rsidR="00AC3BCD">
        <w:rPr>
          <w:rFonts w:eastAsia="MS PGothic" w:hAnsi="Arial"/>
          <w:color w:val="000000"/>
        </w:rPr>
        <w:t xml:space="preserve">, </w:t>
      </w:r>
      <w:r w:rsidR="001B3511">
        <w:rPr>
          <w:rFonts w:eastAsia="MS PGothic" w:hAnsi="Arial"/>
          <w:color w:val="000000"/>
        </w:rPr>
        <w:t>Edith Cowan University Perth</w:t>
      </w:r>
      <w:r w:rsidR="00AC3BCD">
        <w:rPr>
          <w:rFonts w:eastAsia="MS PGothic" w:hAnsi="Arial"/>
          <w:color w:val="000000"/>
        </w:rPr>
        <w:t xml:space="preserve"> </w:t>
      </w:r>
      <w:r w:rsidR="001B3511">
        <w:rPr>
          <w:rFonts w:eastAsia="MS PGothic" w:hAnsi="Arial"/>
          <w:color w:val="000000"/>
        </w:rPr>
        <w:t>6027</w:t>
      </w:r>
      <w:r w:rsidR="00AC3BCD">
        <w:rPr>
          <w:rFonts w:eastAsia="MS PGothic" w:hAnsi="Arial"/>
          <w:color w:val="000000"/>
        </w:rPr>
        <w:t xml:space="preserve">, </w:t>
      </w:r>
      <w:r w:rsidR="001B3511">
        <w:rPr>
          <w:rFonts w:eastAsia="MS PGothic" w:hAnsi="Arial"/>
          <w:color w:val="000000"/>
        </w:rPr>
        <w:t>WA, Australia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AC3BCD" w:rsidRDefault="001B3511" w:rsidP="001B3511">
      <w:pPr>
        <w:ind w:firstLine="720"/>
        <w:jc w:val="both"/>
        <w:rPr>
          <w:color w:val="000000"/>
        </w:rPr>
      </w:pPr>
      <w:r w:rsidRPr="001B3511">
        <w:rPr>
          <w:rFonts w:eastAsia="MS PGothic"/>
          <w:color w:val="000000"/>
          <w:szCs w:val="32"/>
        </w:rPr>
        <w:t>Coxsackievirus group B (CVB) is considered as one of the most common pathogens of human viral myocarditis.</w:t>
      </w:r>
      <w:r>
        <w:rPr>
          <w:rFonts w:eastAsia="MS PGothic"/>
          <w:color w:val="000000"/>
          <w:szCs w:val="32"/>
        </w:rPr>
        <w:t xml:space="preserve"> </w:t>
      </w:r>
      <w:r w:rsidRPr="001B3511">
        <w:rPr>
          <w:rFonts w:eastAsia="MS PGothic"/>
          <w:color w:val="000000"/>
          <w:szCs w:val="32"/>
        </w:rPr>
        <w:t>CVB-induced myocarditis is mainly characterized by the persistence of the virus infection and immune-mediated</w:t>
      </w:r>
      <w:r>
        <w:rPr>
          <w:rFonts w:eastAsia="MS PGothic"/>
          <w:color w:val="000000"/>
          <w:szCs w:val="32"/>
        </w:rPr>
        <w:t xml:space="preserve"> </w:t>
      </w:r>
      <w:r w:rsidRPr="001B3511">
        <w:rPr>
          <w:rFonts w:eastAsia="MS PGothic"/>
          <w:color w:val="000000"/>
          <w:szCs w:val="32"/>
        </w:rPr>
        <w:t>inflammatory injury. Costimulatory signals are crucial for the activation of adaptive immunity. Our data reveal</w:t>
      </w:r>
      <w:r>
        <w:rPr>
          <w:rFonts w:eastAsia="MS PGothic"/>
          <w:color w:val="000000"/>
          <w:szCs w:val="32"/>
        </w:rPr>
        <w:t xml:space="preserve"> </w:t>
      </w:r>
      <w:r w:rsidRPr="001B3511">
        <w:rPr>
          <w:rFonts w:eastAsia="MS PGothic"/>
          <w:color w:val="000000"/>
          <w:szCs w:val="32"/>
        </w:rPr>
        <w:t>that the CVB type 3 (CVB3) infection altered the expression profile of costimulatory molecules in host cells.</w:t>
      </w:r>
      <w:r>
        <w:rPr>
          <w:rFonts w:eastAsia="MS PGothic"/>
          <w:color w:val="000000"/>
          <w:szCs w:val="32"/>
        </w:rPr>
        <w:t xml:space="preserve"> </w:t>
      </w:r>
      <w:r w:rsidRPr="001B3511">
        <w:rPr>
          <w:rFonts w:eastAsia="MS PGothic"/>
          <w:color w:val="000000"/>
          <w:szCs w:val="32"/>
        </w:rPr>
        <w:t>CVB3 infection caused the decrease of PD-1 ligand expression, partially due to the cleavage of AU-rich element</w:t>
      </w:r>
      <w:r>
        <w:rPr>
          <w:rFonts w:eastAsia="MS PGothic"/>
          <w:color w:val="000000"/>
          <w:szCs w:val="32"/>
        </w:rPr>
        <w:t xml:space="preserve"> </w:t>
      </w:r>
      <w:r w:rsidRPr="001B3511">
        <w:rPr>
          <w:rFonts w:eastAsia="MS PGothic"/>
          <w:color w:val="000000"/>
          <w:szCs w:val="32"/>
        </w:rPr>
        <w:t>binding protein AUF1 by the viral protease 3Cpro, leading to the exacerbated inflammatory injury of the myocardium.</w:t>
      </w:r>
      <w:r>
        <w:rPr>
          <w:rFonts w:eastAsia="MS PGothic"/>
          <w:color w:val="000000"/>
          <w:szCs w:val="32"/>
        </w:rPr>
        <w:t xml:space="preserve"> </w:t>
      </w:r>
      <w:r w:rsidRPr="001B3511">
        <w:rPr>
          <w:rFonts w:eastAsia="MS PGothic"/>
          <w:color w:val="000000"/>
          <w:szCs w:val="32"/>
        </w:rPr>
        <w:t>Moreover, systemic PD-L1 treatment, which augmented the apoptosis of proliferating lymphocytes,</w:t>
      </w:r>
      <w:r>
        <w:rPr>
          <w:rFonts w:eastAsia="MS PGothic"/>
          <w:color w:val="000000"/>
          <w:szCs w:val="32"/>
        </w:rPr>
        <w:t xml:space="preserve"> </w:t>
      </w:r>
      <w:r w:rsidRPr="001B3511">
        <w:rPr>
          <w:rFonts w:eastAsia="MS PGothic"/>
          <w:color w:val="000000"/>
          <w:szCs w:val="32"/>
        </w:rPr>
        <w:t>alleviated myocardial inflammatory injury. Our findings suggest that PD1-pathway can be a</w:t>
      </w:r>
      <w:r>
        <w:rPr>
          <w:rFonts w:eastAsia="MS PGothic"/>
          <w:color w:val="000000"/>
          <w:szCs w:val="32"/>
        </w:rPr>
        <w:t xml:space="preserve"> </w:t>
      </w:r>
      <w:r w:rsidRPr="001B3511">
        <w:rPr>
          <w:rFonts w:eastAsia="MS PGothic"/>
          <w:color w:val="000000"/>
          <w:szCs w:val="32"/>
        </w:rPr>
        <w:t>potential immunologic</w:t>
      </w:r>
      <w:r>
        <w:rPr>
          <w:rFonts w:eastAsia="MS PGothic"/>
          <w:color w:val="000000"/>
          <w:szCs w:val="32"/>
        </w:rPr>
        <w:t xml:space="preserve"> </w:t>
      </w:r>
      <w:r w:rsidRPr="001B3511">
        <w:rPr>
          <w:rFonts w:eastAsia="MS PGothic"/>
          <w:color w:val="000000"/>
          <w:szCs w:val="32"/>
        </w:rPr>
        <w:t>therapeutic target for CVB-induced myocarditis.</w:t>
      </w:r>
      <w:r w:rsidR="00F01887">
        <w:rPr>
          <w:color w:val="000000"/>
        </w:rPr>
        <w:t xml:space="preserve"> 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1B3511" w:rsidRDefault="001B3511" w:rsidP="00AC3BCD">
      <w:pPr>
        <w:jc w:val="both"/>
      </w:pPr>
      <w:r>
        <w:t>Ms Xueqing Wang</w:t>
      </w:r>
      <w:r w:rsidR="00AC3BCD">
        <w:t xml:space="preserve"> </w:t>
      </w:r>
      <w:r>
        <w:t>is a PhD Candaidate from the School of Medical and Health Sciences at Edith Cowan University. Her PhD Project is ‘</w:t>
      </w:r>
      <w:r w:rsidRPr="001B3511">
        <w:t>How Coxsackievirus B3 Infection Acts as a Risk Factor for Type 2 Diabetes Mellitus by Triggering Autophagy and Persistent Inflammation</w:t>
      </w:r>
      <w:r>
        <w:t>’. She has published 5 papers as the co-author in reputed journals and won the 2</w:t>
      </w:r>
      <w:r w:rsidRPr="00C96088">
        <w:rPr>
          <w:vertAlign w:val="superscript"/>
        </w:rPr>
        <w:t>nd</w:t>
      </w:r>
      <w:r>
        <w:t xml:space="preserve"> price in </w:t>
      </w:r>
      <w:r w:rsidR="00C96088">
        <w:t xml:space="preserve">the </w:t>
      </w:r>
      <w:r>
        <w:t>australian academic trans</w:t>
      </w:r>
      <w:r w:rsidR="00C96088">
        <w:t>formation speech contest, Alpha Innovation Contest 2019.</w:t>
      </w:r>
    </w:p>
    <w:p w:rsidR="00AC3BCD" w:rsidRPr="00A41107" w:rsidRDefault="00085B88" w:rsidP="00AC3BCD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C96088">
        <w:rPr>
          <w:rFonts w:hint="eastAsia"/>
          <w:lang w:val="en-NZ" w:eastAsia="zh-CN"/>
        </w:rPr>
        <w:t>Xueqing</w:t>
      </w:r>
      <w:r w:rsidR="00C96088">
        <w:rPr>
          <w:lang w:val="en-NZ"/>
        </w:rPr>
        <w:t xml:space="preserve"> Wang</w:t>
      </w:r>
      <w:r w:rsidRPr="008A690F">
        <w:rPr>
          <w:lang w:val="en-NZ"/>
        </w:rPr>
        <w:br/>
        <w:t>Contact number:</w:t>
      </w:r>
      <w:r w:rsidR="00C96088">
        <w:rPr>
          <w:lang w:val="en-NZ"/>
        </w:rPr>
        <w:t xml:space="preserve"> +61 401954620</w:t>
      </w:r>
      <w:r w:rsidRPr="008A690F">
        <w:rPr>
          <w:lang w:val="en-NZ"/>
        </w:rPr>
        <w:br/>
        <w:t>Twitter account:</w:t>
      </w:r>
      <w:r w:rsidR="00C96088">
        <w:rPr>
          <w:lang w:val="en-NZ"/>
        </w:rPr>
        <w:t xml:space="preserve"> </w:t>
      </w:r>
      <w:r w:rsidR="00C96088" w:rsidRPr="00C96088">
        <w:rPr>
          <w:lang w:val="en-NZ"/>
        </w:rPr>
        <w:t>https://twitter.com/XueqingWang8</w:t>
      </w:r>
      <w:r w:rsidRPr="008A690F">
        <w:rPr>
          <w:lang w:val="en-NZ"/>
        </w:rPr>
        <w:br/>
        <w:t>Linked In account:</w:t>
      </w:r>
      <w:r w:rsidR="00C96088" w:rsidRPr="00C96088">
        <w:t xml:space="preserve"> </w:t>
      </w:r>
      <w:r w:rsidR="00C96088" w:rsidRPr="00C96088">
        <w:rPr>
          <w:lang w:val="en-NZ"/>
        </w:rPr>
        <w:t>https://www.linkedin.com/in/%E9%9B%AA%E5%8D%BF-%E7%8E%8B-5922021a4/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C96088">
        <w:rPr>
          <w:lang w:val="en-NZ"/>
        </w:rPr>
        <w:t xml:space="preserve"> Xueqing (Ana)</w:t>
      </w:r>
      <w:r w:rsidR="0049519E">
        <w:rPr>
          <w:lang w:val="en-NZ"/>
        </w:rPr>
        <w:t xml:space="preserve"> Wang</w:t>
      </w:r>
      <w:r w:rsidRPr="008A690F">
        <w:rPr>
          <w:lang w:val="en-NZ"/>
        </w:rPr>
        <w:br/>
        <w:t>Category: 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  <w:bookmarkStart w:id="0" w:name="_GoBack"/>
      <w:bookmarkEnd w:id="0"/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688" w:rsidRDefault="00DE6688" w:rsidP="00671A59">
      <w:r>
        <w:separator/>
      </w:r>
    </w:p>
  </w:endnote>
  <w:endnote w:type="continuationSeparator" w:id="0">
    <w:p w:rsidR="00DE6688" w:rsidRDefault="00DE668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utami">
    <w:altName w:val="Cambria Math"/>
    <w:panose1 w:val="02000500000000000000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688" w:rsidRDefault="00DE6688" w:rsidP="00671A59">
      <w:r>
        <w:separator/>
      </w:r>
    </w:p>
  </w:footnote>
  <w:footnote w:type="continuationSeparator" w:id="0">
    <w:p w:rsidR="00DE6688" w:rsidRDefault="00DE668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3511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9519E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45E61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96088"/>
    <w:rsid w:val="00CE08A2"/>
    <w:rsid w:val="00D367E3"/>
    <w:rsid w:val="00D75FE5"/>
    <w:rsid w:val="00DA2249"/>
    <w:rsid w:val="00DA581F"/>
    <w:rsid w:val="00DC29A1"/>
    <w:rsid w:val="00DC7405"/>
    <w:rsid w:val="00DD3006"/>
    <w:rsid w:val="00DE2102"/>
    <w:rsid w:val="00DE6688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255E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85D92-607C-4ACC-9C1B-7D23AFC82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2020-03-04T07:47:00Z</dcterms:created>
  <dcterms:modified xsi:type="dcterms:W3CDTF">2020-03-04T07:50:00Z</dcterms:modified>
</cp:coreProperties>
</file>