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78D" w:rsidRPr="00D4078D" w:rsidRDefault="00D4078D" w:rsidP="00D4078D">
      <w:pPr>
        <w:autoSpaceDE w:val="0"/>
        <w:autoSpaceDN w:val="0"/>
        <w:bidi w:val="0"/>
        <w:adjustRightInd w:val="0"/>
        <w:spacing w:after="0" w:line="480" w:lineRule="auto"/>
        <w:jc w:val="center"/>
        <w:rPr>
          <w:rFonts w:asciiTheme="majorBidi" w:hAnsiTheme="majorBidi" w:cstheme="majorBidi"/>
          <w:b/>
          <w:bCs/>
          <w:sz w:val="24"/>
          <w:szCs w:val="24"/>
          <w:lang w:eastAsia="ar-SA"/>
        </w:rPr>
      </w:pPr>
      <w:r w:rsidRPr="00D4078D">
        <w:rPr>
          <w:rFonts w:asciiTheme="majorBidi" w:hAnsiTheme="majorBidi" w:cstheme="majorBidi"/>
          <w:b/>
          <w:bCs/>
          <w:sz w:val="24"/>
          <w:szCs w:val="24"/>
          <w:lang w:eastAsia="ar-SA"/>
        </w:rPr>
        <w:t>Biological Activities of Lanthanide (III) Nitrate Complexes with</w:t>
      </w:r>
      <w:r w:rsidRPr="00D4078D">
        <w:rPr>
          <w:rFonts w:asciiTheme="majorBidi" w:hAnsiTheme="majorBidi" w:cstheme="majorBidi"/>
          <w:b/>
          <w:bCs/>
          <w:sz w:val="24"/>
          <w:szCs w:val="24"/>
        </w:rPr>
        <w:t xml:space="preserve"> N-(2-hydroxynaphthalen-1-yl) </w:t>
      </w:r>
      <w:proofErr w:type="spellStart"/>
      <w:r w:rsidRPr="00D4078D">
        <w:rPr>
          <w:rFonts w:asciiTheme="majorBidi" w:hAnsiTheme="majorBidi" w:cstheme="majorBidi"/>
          <w:b/>
          <w:bCs/>
          <w:sz w:val="24"/>
          <w:szCs w:val="24"/>
        </w:rPr>
        <w:t>methylene</w:t>
      </w:r>
      <w:proofErr w:type="spellEnd"/>
      <w:r w:rsidRPr="00D4078D">
        <w:rPr>
          <w:rFonts w:asciiTheme="majorBidi" w:hAnsiTheme="majorBidi" w:cstheme="majorBidi"/>
          <w:b/>
          <w:bCs/>
          <w:sz w:val="24"/>
          <w:szCs w:val="24"/>
        </w:rPr>
        <w:t xml:space="preserve">) </w:t>
      </w:r>
      <w:proofErr w:type="spellStart"/>
      <w:r w:rsidRPr="00D4078D">
        <w:rPr>
          <w:rFonts w:asciiTheme="majorBidi" w:hAnsiTheme="majorBidi" w:cstheme="majorBidi"/>
          <w:b/>
          <w:bCs/>
          <w:sz w:val="24"/>
          <w:szCs w:val="24"/>
        </w:rPr>
        <w:t>Nicotinohydrazide</w:t>
      </w:r>
      <w:proofErr w:type="spellEnd"/>
      <w:r w:rsidRPr="00D4078D">
        <w:rPr>
          <w:rFonts w:asciiTheme="majorBidi" w:hAnsiTheme="majorBidi" w:cstheme="majorBidi"/>
          <w:b/>
          <w:bCs/>
          <w:sz w:val="24"/>
          <w:szCs w:val="24"/>
          <w:lang w:eastAsia="ar-SA"/>
        </w:rPr>
        <w:t xml:space="preserve"> Schiff Base</w:t>
      </w:r>
    </w:p>
    <w:p w:rsidR="00D4078D" w:rsidRPr="00D4078D" w:rsidRDefault="00AF5087" w:rsidP="00AF5087">
      <w:pPr>
        <w:autoSpaceDE w:val="0"/>
        <w:autoSpaceDN w:val="0"/>
        <w:bidi w:val="0"/>
        <w:adjustRightInd w:val="0"/>
        <w:spacing w:after="0" w:line="480" w:lineRule="auto"/>
        <w:jc w:val="center"/>
        <w:rPr>
          <w:rFonts w:asciiTheme="majorBidi" w:hAnsiTheme="majorBidi" w:cstheme="majorBidi"/>
          <w:sz w:val="24"/>
          <w:szCs w:val="24"/>
          <w:lang w:eastAsia="ar-SA"/>
        </w:rPr>
      </w:pPr>
      <w:r w:rsidRPr="00D4078D">
        <w:rPr>
          <w:rFonts w:asciiTheme="majorBidi" w:hAnsiTheme="majorBidi" w:cstheme="majorBidi"/>
          <w:sz w:val="24"/>
          <w:szCs w:val="24"/>
          <w:lang w:eastAsia="ar-SA"/>
        </w:rPr>
        <w:t>Waleed M. Al-</w:t>
      </w:r>
      <w:proofErr w:type="spellStart"/>
      <w:r w:rsidRPr="00D4078D">
        <w:rPr>
          <w:rFonts w:asciiTheme="majorBidi" w:hAnsiTheme="majorBidi" w:cstheme="majorBidi"/>
          <w:sz w:val="24"/>
          <w:szCs w:val="24"/>
          <w:lang w:eastAsia="ar-SA"/>
        </w:rPr>
        <w:t>Momani</w:t>
      </w:r>
      <w:r>
        <w:rPr>
          <w:rFonts w:asciiTheme="majorBidi" w:hAnsiTheme="majorBidi" w:cstheme="majorBidi"/>
          <w:sz w:val="24"/>
          <w:szCs w:val="24"/>
          <w:vertAlign w:val="superscript"/>
          <w:lang w:eastAsia="ar-SA"/>
        </w:rPr>
        <w:t>a</w:t>
      </w:r>
      <w:proofErr w:type="spellEnd"/>
      <w:r>
        <w:rPr>
          <w:rFonts w:asciiTheme="majorBidi" w:hAnsiTheme="majorBidi" w:cstheme="majorBidi"/>
          <w:sz w:val="24"/>
          <w:szCs w:val="24"/>
          <w:vertAlign w:val="superscript"/>
          <w:lang w:eastAsia="ar-SA"/>
        </w:rPr>
        <w:t>*</w:t>
      </w:r>
      <w:r w:rsidRPr="00D4078D">
        <w:rPr>
          <w:rFonts w:asciiTheme="majorBidi" w:hAnsiTheme="majorBidi" w:cstheme="majorBidi"/>
          <w:sz w:val="24"/>
          <w:szCs w:val="24"/>
          <w:lang w:eastAsia="ar-SA"/>
        </w:rPr>
        <w:t xml:space="preserve">, </w:t>
      </w:r>
      <w:r w:rsidR="00D4078D" w:rsidRPr="00D4078D">
        <w:rPr>
          <w:rFonts w:asciiTheme="majorBidi" w:hAnsiTheme="majorBidi" w:cstheme="majorBidi"/>
          <w:sz w:val="24"/>
          <w:szCs w:val="24"/>
          <w:lang w:eastAsia="ar-SA"/>
        </w:rPr>
        <w:t xml:space="preserve">Ahmed K. </w:t>
      </w:r>
      <w:proofErr w:type="spellStart"/>
      <w:r w:rsidR="00D4078D" w:rsidRPr="00D4078D">
        <w:rPr>
          <w:rFonts w:asciiTheme="majorBidi" w:hAnsiTheme="majorBidi" w:cstheme="majorBidi"/>
          <w:sz w:val="24"/>
          <w:szCs w:val="24"/>
          <w:lang w:eastAsia="ar-SA"/>
        </w:rPr>
        <w:t>Hijazi</w:t>
      </w:r>
      <w:r>
        <w:rPr>
          <w:rFonts w:asciiTheme="majorBidi" w:hAnsiTheme="majorBidi" w:cstheme="majorBidi"/>
          <w:sz w:val="24"/>
          <w:szCs w:val="24"/>
          <w:vertAlign w:val="superscript"/>
          <w:lang w:eastAsia="ar-SA"/>
        </w:rPr>
        <w:t>b</w:t>
      </w:r>
      <w:proofErr w:type="spellEnd"/>
      <w:r w:rsidR="00D4078D" w:rsidRPr="00D4078D">
        <w:rPr>
          <w:rFonts w:asciiTheme="majorBidi" w:hAnsiTheme="majorBidi" w:cstheme="majorBidi"/>
          <w:sz w:val="24"/>
          <w:szCs w:val="24"/>
          <w:lang w:eastAsia="ar-SA"/>
        </w:rPr>
        <w:t xml:space="preserve">, </w:t>
      </w:r>
    </w:p>
    <w:p w:rsidR="00392DA0" w:rsidRPr="00D4078D" w:rsidRDefault="00392DA0" w:rsidP="00392DA0">
      <w:pPr>
        <w:autoSpaceDE w:val="0"/>
        <w:autoSpaceDN w:val="0"/>
        <w:bidi w:val="0"/>
        <w:adjustRightInd w:val="0"/>
        <w:spacing w:after="0" w:line="480" w:lineRule="auto"/>
        <w:rPr>
          <w:rFonts w:asciiTheme="majorBidi" w:hAnsiTheme="majorBidi" w:cstheme="majorBidi"/>
          <w:sz w:val="24"/>
          <w:szCs w:val="24"/>
          <w:lang w:eastAsia="ar-SA"/>
        </w:rPr>
      </w:pPr>
      <w:r w:rsidRPr="00392DA0">
        <w:rPr>
          <w:rFonts w:asciiTheme="majorBidi" w:hAnsiTheme="majorBidi" w:cstheme="majorBidi"/>
          <w:sz w:val="24"/>
          <w:szCs w:val="24"/>
          <w:vertAlign w:val="superscript"/>
          <w:lang w:eastAsia="ar-SA"/>
        </w:rPr>
        <w:t xml:space="preserve"> </w:t>
      </w:r>
      <w:r>
        <w:rPr>
          <w:rFonts w:asciiTheme="majorBidi" w:hAnsiTheme="majorBidi" w:cstheme="majorBidi"/>
          <w:sz w:val="24"/>
          <w:szCs w:val="24"/>
          <w:vertAlign w:val="superscript"/>
          <w:lang w:eastAsia="ar-SA"/>
        </w:rPr>
        <w:t>a</w:t>
      </w:r>
      <w:r w:rsidRPr="00D4078D">
        <w:rPr>
          <w:rFonts w:asciiTheme="majorBidi" w:hAnsiTheme="majorBidi" w:cstheme="majorBidi"/>
          <w:sz w:val="24"/>
          <w:szCs w:val="24"/>
          <w:lang w:eastAsia="ar-SA"/>
        </w:rPr>
        <w:t xml:space="preserve"> Department of </w:t>
      </w:r>
      <w:r>
        <w:rPr>
          <w:rFonts w:asciiTheme="majorBidi" w:hAnsiTheme="majorBidi" w:cstheme="majorBidi"/>
          <w:sz w:val="24"/>
          <w:szCs w:val="24"/>
          <w:lang w:eastAsia="ar-SA"/>
        </w:rPr>
        <w:t>Basic</w:t>
      </w:r>
      <w:r w:rsidRPr="00D4078D">
        <w:rPr>
          <w:rFonts w:asciiTheme="majorBidi" w:hAnsiTheme="majorBidi" w:cstheme="majorBidi"/>
          <w:sz w:val="24"/>
          <w:szCs w:val="24"/>
          <w:lang w:eastAsia="ar-SA"/>
        </w:rPr>
        <w:t xml:space="preserve"> Medical Sciences, </w:t>
      </w:r>
      <w:r>
        <w:rPr>
          <w:rFonts w:asciiTheme="majorBidi" w:hAnsiTheme="majorBidi" w:cstheme="majorBidi"/>
          <w:sz w:val="24"/>
          <w:szCs w:val="24"/>
          <w:lang w:eastAsia="ar-SA"/>
        </w:rPr>
        <w:t xml:space="preserve">School of Medicine, </w:t>
      </w:r>
      <w:proofErr w:type="spellStart"/>
      <w:r>
        <w:rPr>
          <w:rFonts w:asciiTheme="majorBidi" w:hAnsiTheme="majorBidi" w:cstheme="majorBidi"/>
          <w:sz w:val="24"/>
          <w:szCs w:val="24"/>
          <w:lang w:eastAsia="ar-SA"/>
        </w:rPr>
        <w:t>Yarmouk</w:t>
      </w:r>
      <w:proofErr w:type="spellEnd"/>
      <w:r w:rsidRPr="00D4078D">
        <w:rPr>
          <w:rFonts w:asciiTheme="majorBidi" w:hAnsiTheme="majorBidi" w:cstheme="majorBidi"/>
          <w:sz w:val="24"/>
          <w:szCs w:val="24"/>
          <w:lang w:eastAsia="ar-SA"/>
        </w:rPr>
        <w:t xml:space="preserve"> University,</w:t>
      </w:r>
      <w:r>
        <w:rPr>
          <w:rFonts w:asciiTheme="majorBidi" w:hAnsiTheme="majorBidi" w:cstheme="majorBidi"/>
          <w:sz w:val="24"/>
          <w:szCs w:val="24"/>
          <w:lang w:eastAsia="ar-SA"/>
        </w:rPr>
        <w:t xml:space="preserve"> </w:t>
      </w:r>
      <w:proofErr w:type="spellStart"/>
      <w:r>
        <w:rPr>
          <w:rFonts w:asciiTheme="majorBidi" w:hAnsiTheme="majorBidi" w:cstheme="majorBidi"/>
          <w:sz w:val="24"/>
          <w:szCs w:val="24"/>
          <w:lang w:eastAsia="ar-SA"/>
        </w:rPr>
        <w:t>Irbid</w:t>
      </w:r>
      <w:proofErr w:type="spellEnd"/>
      <w:r>
        <w:rPr>
          <w:rFonts w:asciiTheme="majorBidi" w:hAnsiTheme="majorBidi" w:cstheme="majorBidi"/>
          <w:sz w:val="24"/>
          <w:szCs w:val="24"/>
          <w:lang w:eastAsia="ar-SA"/>
        </w:rPr>
        <w:t>-</w:t>
      </w:r>
      <w:r w:rsidRPr="00D4078D">
        <w:rPr>
          <w:rFonts w:asciiTheme="majorBidi" w:hAnsiTheme="majorBidi" w:cstheme="majorBidi"/>
          <w:sz w:val="24"/>
          <w:szCs w:val="24"/>
          <w:lang w:eastAsia="ar-SA"/>
        </w:rPr>
        <w:t xml:space="preserve"> Jordan</w:t>
      </w:r>
      <w:r>
        <w:rPr>
          <w:rFonts w:asciiTheme="majorBidi" w:hAnsiTheme="majorBidi" w:cstheme="majorBidi"/>
          <w:sz w:val="24"/>
          <w:szCs w:val="24"/>
          <w:lang w:eastAsia="ar-SA"/>
        </w:rPr>
        <w:t xml:space="preserve"> :mwaleed64@yahoo.com</w:t>
      </w:r>
    </w:p>
    <w:p w:rsidR="00D4078D" w:rsidRPr="00D4078D" w:rsidRDefault="00392DA0" w:rsidP="00392DA0">
      <w:pPr>
        <w:autoSpaceDE w:val="0"/>
        <w:autoSpaceDN w:val="0"/>
        <w:bidi w:val="0"/>
        <w:adjustRightInd w:val="0"/>
        <w:spacing w:after="0" w:line="480" w:lineRule="auto"/>
        <w:rPr>
          <w:rFonts w:asciiTheme="majorBidi" w:hAnsiTheme="majorBidi" w:cstheme="majorBidi"/>
          <w:sz w:val="24"/>
          <w:szCs w:val="24"/>
          <w:lang w:eastAsia="ar-SA"/>
        </w:rPr>
      </w:pPr>
      <w:r>
        <w:rPr>
          <w:rFonts w:asciiTheme="majorBidi" w:hAnsiTheme="majorBidi" w:cstheme="majorBidi"/>
          <w:sz w:val="24"/>
          <w:szCs w:val="24"/>
          <w:vertAlign w:val="superscript"/>
          <w:lang w:eastAsia="ar-SA"/>
        </w:rPr>
        <w:t>b</w:t>
      </w:r>
      <w:r w:rsidR="00D4078D" w:rsidRPr="00D4078D">
        <w:rPr>
          <w:rFonts w:asciiTheme="majorBidi" w:hAnsiTheme="majorBidi" w:cstheme="majorBidi"/>
          <w:sz w:val="24"/>
          <w:szCs w:val="24"/>
          <w:lang w:eastAsia="ar-SA"/>
        </w:rPr>
        <w:t xml:space="preserve"> Department of Chemical Sciences, Faculty of Science and Arts, Jordan University of Science and Technology</w:t>
      </w:r>
    </w:p>
    <w:p w:rsidR="00392DA0" w:rsidRDefault="00392DA0" w:rsidP="00D4078D">
      <w:pPr>
        <w:autoSpaceDE w:val="0"/>
        <w:autoSpaceDN w:val="0"/>
        <w:bidi w:val="0"/>
        <w:adjustRightInd w:val="0"/>
        <w:spacing w:after="0" w:line="480" w:lineRule="auto"/>
        <w:rPr>
          <w:rFonts w:asciiTheme="majorBidi" w:hAnsiTheme="majorBidi" w:cstheme="majorBidi"/>
          <w:sz w:val="24"/>
          <w:szCs w:val="24"/>
          <w:vertAlign w:val="superscript"/>
          <w:lang w:eastAsia="ar-SA"/>
        </w:rPr>
      </w:pPr>
    </w:p>
    <w:p w:rsidR="00392DA0" w:rsidRDefault="00392DA0" w:rsidP="00392DA0">
      <w:pPr>
        <w:autoSpaceDE w:val="0"/>
        <w:autoSpaceDN w:val="0"/>
        <w:bidi w:val="0"/>
        <w:adjustRightInd w:val="0"/>
        <w:spacing w:after="0" w:line="480" w:lineRule="auto"/>
        <w:rPr>
          <w:rFonts w:asciiTheme="majorBidi" w:hAnsiTheme="majorBidi" w:cstheme="majorBidi"/>
          <w:sz w:val="24"/>
          <w:szCs w:val="24"/>
          <w:vertAlign w:val="superscript"/>
          <w:lang w:eastAsia="ar-SA"/>
        </w:rPr>
      </w:pPr>
    </w:p>
    <w:p w:rsidR="00D4078D" w:rsidRPr="00D4078D" w:rsidRDefault="00D4078D" w:rsidP="00392DA0">
      <w:pPr>
        <w:autoSpaceDE w:val="0"/>
        <w:autoSpaceDN w:val="0"/>
        <w:bidi w:val="0"/>
        <w:adjustRightInd w:val="0"/>
        <w:spacing w:after="0" w:line="480" w:lineRule="auto"/>
        <w:rPr>
          <w:rFonts w:asciiTheme="majorBidi" w:hAnsiTheme="majorBidi" w:cstheme="majorBidi"/>
          <w:b/>
          <w:bCs/>
          <w:sz w:val="24"/>
          <w:szCs w:val="24"/>
          <w:lang w:eastAsia="ar-SA"/>
        </w:rPr>
      </w:pPr>
      <w:r w:rsidRPr="00D4078D">
        <w:rPr>
          <w:rFonts w:asciiTheme="majorBidi" w:hAnsiTheme="majorBidi" w:cstheme="majorBidi"/>
          <w:b/>
          <w:bCs/>
          <w:sz w:val="24"/>
          <w:szCs w:val="24"/>
          <w:lang w:eastAsia="ar-SA"/>
        </w:rPr>
        <w:t>Abstract</w:t>
      </w:r>
    </w:p>
    <w:p w:rsidR="00285063" w:rsidRDefault="00AF5087" w:rsidP="00285063">
      <w:pPr>
        <w:bidi w:val="0"/>
        <w:spacing w:line="360" w:lineRule="auto"/>
        <w:jc w:val="both"/>
        <w:rPr>
          <w:rFonts w:ascii="Times New Roman" w:hAnsi="Times New Roman" w:cs="Times New Roman"/>
          <w:color w:val="000000"/>
          <w:sz w:val="24"/>
          <w:szCs w:val="24"/>
          <w:lang w:bidi="ar-JO"/>
        </w:rPr>
      </w:pPr>
      <w:r w:rsidRPr="00446115">
        <w:rPr>
          <w:rFonts w:ascii="Times New Roman" w:hAnsi="Times New Roman" w:cs="Times New Roman"/>
          <w:sz w:val="24"/>
          <w:szCs w:val="24"/>
        </w:rPr>
        <w:t xml:space="preserve">The field of coordination chemistry has registered a phenomenal growth during last few decades. It is well known that precious metals have been used for medicinal purposes for at least 3500 years. At that time, precious metals were believed to benefit health because of their rarity, but research has now well established the link between medicinal properties of inorganic drugs and specific biological properties. The current study was designed to explain the synthesis and characterization of the lanthanide </w:t>
      </w:r>
      <w:r w:rsidRPr="00446115">
        <w:rPr>
          <w:rFonts w:ascii="Times New Roman" w:hAnsi="Times New Roman" w:cs="Times New Roman"/>
          <w:sz w:val="24"/>
          <w:szCs w:val="24"/>
          <w:lang w:eastAsia="ar-SA"/>
        </w:rPr>
        <w:t xml:space="preserve">(III) nitrate complexes with </w:t>
      </w:r>
      <w:r w:rsidRPr="00446115">
        <w:rPr>
          <w:rFonts w:ascii="Times New Roman" w:hAnsi="Times New Roman" w:cs="Times New Roman"/>
          <w:sz w:val="24"/>
          <w:szCs w:val="24"/>
        </w:rPr>
        <w:t xml:space="preserve">N-(2-hydroxynaphthalen-1-yl) </w:t>
      </w:r>
      <w:proofErr w:type="spellStart"/>
      <w:r w:rsidRPr="00446115">
        <w:rPr>
          <w:rFonts w:ascii="Times New Roman" w:hAnsi="Times New Roman" w:cs="Times New Roman"/>
          <w:sz w:val="24"/>
          <w:szCs w:val="24"/>
        </w:rPr>
        <w:t>methylene</w:t>
      </w:r>
      <w:proofErr w:type="spellEnd"/>
      <w:r w:rsidRPr="00446115">
        <w:rPr>
          <w:rFonts w:ascii="Times New Roman" w:hAnsi="Times New Roman" w:cs="Times New Roman"/>
          <w:sz w:val="24"/>
          <w:szCs w:val="24"/>
        </w:rPr>
        <w:t xml:space="preserve">) </w:t>
      </w:r>
      <w:proofErr w:type="spellStart"/>
      <w:r w:rsidRPr="00446115">
        <w:rPr>
          <w:rFonts w:ascii="Times New Roman" w:hAnsi="Times New Roman" w:cs="Times New Roman"/>
          <w:sz w:val="24"/>
          <w:szCs w:val="24"/>
        </w:rPr>
        <w:t>nicotinohydrazide</w:t>
      </w:r>
      <w:proofErr w:type="spellEnd"/>
      <w:r w:rsidRPr="00446115">
        <w:rPr>
          <w:rFonts w:ascii="Times New Roman" w:hAnsi="Times New Roman" w:cs="Times New Roman"/>
          <w:sz w:val="24"/>
          <w:szCs w:val="24"/>
          <w:lang w:eastAsia="ar-SA"/>
        </w:rPr>
        <w:t xml:space="preserve"> </w:t>
      </w:r>
      <w:proofErr w:type="spellStart"/>
      <w:r w:rsidRPr="00446115">
        <w:rPr>
          <w:rFonts w:ascii="Times New Roman" w:hAnsi="Times New Roman" w:cs="Times New Roman"/>
          <w:sz w:val="24"/>
          <w:szCs w:val="24"/>
          <w:lang w:eastAsia="ar-SA"/>
        </w:rPr>
        <w:t>schiff</w:t>
      </w:r>
      <w:proofErr w:type="spellEnd"/>
      <w:r w:rsidRPr="00446115">
        <w:rPr>
          <w:rFonts w:ascii="Times New Roman" w:hAnsi="Times New Roman" w:cs="Times New Roman"/>
          <w:sz w:val="24"/>
          <w:szCs w:val="24"/>
          <w:lang w:eastAsia="ar-SA"/>
        </w:rPr>
        <w:t xml:space="preserve"> base</w:t>
      </w:r>
      <w:r w:rsidRPr="00446115">
        <w:rPr>
          <w:rFonts w:ascii="Times New Roman" w:hAnsi="Times New Roman" w:cs="Times New Roman"/>
          <w:sz w:val="24"/>
          <w:szCs w:val="24"/>
        </w:rPr>
        <w:t xml:space="preserve"> and to evaluate</w:t>
      </w:r>
      <w:r w:rsidRPr="00446115">
        <w:rPr>
          <w:rFonts w:ascii="Times New Roman" w:hAnsi="Times New Roman" w:cs="Times New Roman"/>
          <w:b/>
          <w:bCs/>
          <w:sz w:val="24"/>
          <w:szCs w:val="24"/>
        </w:rPr>
        <w:t xml:space="preserve"> </w:t>
      </w:r>
      <w:r w:rsidRPr="00446115">
        <w:rPr>
          <w:rFonts w:ascii="Times New Roman" w:hAnsi="Times New Roman" w:cs="Times New Roman"/>
          <w:sz w:val="24"/>
          <w:szCs w:val="24"/>
        </w:rPr>
        <w:t xml:space="preserve">the antibacterial and the antioxidant activities of the </w:t>
      </w:r>
      <w:proofErr w:type="spellStart"/>
      <w:r w:rsidRPr="00446115">
        <w:rPr>
          <w:rFonts w:ascii="Times New Roman" w:hAnsi="Times New Roman" w:cs="Times New Roman"/>
          <w:sz w:val="24"/>
          <w:szCs w:val="24"/>
          <w:lang w:eastAsia="ar-SA"/>
        </w:rPr>
        <w:t>schiff</w:t>
      </w:r>
      <w:proofErr w:type="spellEnd"/>
      <w:r w:rsidRPr="00446115">
        <w:rPr>
          <w:rFonts w:ascii="Times New Roman" w:hAnsi="Times New Roman" w:cs="Times New Roman"/>
          <w:sz w:val="24"/>
          <w:szCs w:val="24"/>
          <w:lang w:eastAsia="ar-SA"/>
        </w:rPr>
        <w:t xml:space="preserve"> base</w:t>
      </w:r>
      <w:r w:rsidRPr="00446115">
        <w:rPr>
          <w:rFonts w:ascii="Times New Roman" w:hAnsi="Times New Roman" w:cs="Times New Roman"/>
          <w:sz w:val="24"/>
          <w:szCs w:val="24"/>
        </w:rPr>
        <w:t xml:space="preserve"> and it's lanthanide ion complexes.</w:t>
      </w:r>
      <w:r w:rsidRPr="00446115">
        <w:rPr>
          <w:rFonts w:ascii="Times New Roman" w:hAnsi="Times New Roman" w:cs="Times New Roman"/>
          <w:i/>
          <w:iCs/>
          <w:sz w:val="24"/>
          <w:szCs w:val="24"/>
        </w:rPr>
        <w:t xml:space="preserve"> </w:t>
      </w:r>
      <w:r w:rsidRPr="00446115">
        <w:rPr>
          <w:rFonts w:ascii="Times New Roman" w:eastAsia="GulliverRM" w:hAnsi="Times New Roman" w:cs="Times New Roman"/>
          <w:color w:val="000000"/>
          <w:sz w:val="24"/>
          <w:szCs w:val="24"/>
        </w:rPr>
        <w:t xml:space="preserve">Antimicrobial activity of the </w:t>
      </w:r>
      <w:r w:rsidRPr="00446115">
        <w:rPr>
          <w:rFonts w:ascii="Times New Roman" w:hAnsi="Times New Roman" w:cs="Times New Roman"/>
          <w:sz w:val="24"/>
          <w:szCs w:val="24"/>
          <w:lang w:eastAsia="ar-SA"/>
        </w:rPr>
        <w:t>Lanthanide (III) nitrate complexes with</w:t>
      </w:r>
      <w:r w:rsidRPr="00446115">
        <w:rPr>
          <w:rFonts w:ascii="Times New Roman" w:hAnsi="Times New Roman" w:cs="Times New Roman"/>
          <w:sz w:val="24"/>
          <w:szCs w:val="24"/>
        </w:rPr>
        <w:t xml:space="preserve"> N-(2-hydroxynaphthalen-1-yl) </w:t>
      </w:r>
      <w:proofErr w:type="spellStart"/>
      <w:r w:rsidRPr="00446115">
        <w:rPr>
          <w:rFonts w:ascii="Times New Roman" w:hAnsi="Times New Roman" w:cs="Times New Roman"/>
          <w:sz w:val="24"/>
          <w:szCs w:val="24"/>
        </w:rPr>
        <w:t>methylene</w:t>
      </w:r>
      <w:proofErr w:type="spellEnd"/>
      <w:r w:rsidRPr="00446115">
        <w:rPr>
          <w:rFonts w:ascii="Times New Roman" w:hAnsi="Times New Roman" w:cs="Times New Roman"/>
          <w:sz w:val="24"/>
          <w:szCs w:val="24"/>
        </w:rPr>
        <w:t xml:space="preserve">) </w:t>
      </w:r>
      <w:proofErr w:type="spellStart"/>
      <w:r w:rsidRPr="00446115">
        <w:rPr>
          <w:rFonts w:ascii="Times New Roman" w:hAnsi="Times New Roman" w:cs="Times New Roman"/>
          <w:sz w:val="24"/>
          <w:szCs w:val="24"/>
        </w:rPr>
        <w:t>nicotinohydrazide</w:t>
      </w:r>
      <w:proofErr w:type="spellEnd"/>
      <w:r w:rsidRPr="00446115">
        <w:rPr>
          <w:rFonts w:ascii="Times New Roman" w:hAnsi="Times New Roman" w:cs="Times New Roman"/>
          <w:sz w:val="24"/>
          <w:szCs w:val="24"/>
          <w:lang w:eastAsia="ar-SA"/>
        </w:rPr>
        <w:t xml:space="preserve"> </w:t>
      </w:r>
      <w:proofErr w:type="spellStart"/>
      <w:r w:rsidRPr="00446115">
        <w:rPr>
          <w:rFonts w:ascii="Times New Roman" w:hAnsi="Times New Roman" w:cs="Times New Roman"/>
          <w:sz w:val="24"/>
          <w:szCs w:val="24"/>
          <w:lang w:eastAsia="ar-SA"/>
        </w:rPr>
        <w:t>schiff</w:t>
      </w:r>
      <w:proofErr w:type="spellEnd"/>
      <w:r w:rsidRPr="00446115">
        <w:rPr>
          <w:rFonts w:ascii="Times New Roman" w:hAnsi="Times New Roman" w:cs="Times New Roman"/>
          <w:sz w:val="24"/>
          <w:szCs w:val="24"/>
          <w:lang w:eastAsia="ar-SA"/>
        </w:rPr>
        <w:t xml:space="preserve"> base</w:t>
      </w:r>
      <w:r w:rsidRPr="00446115">
        <w:rPr>
          <w:rFonts w:ascii="Times New Roman" w:eastAsia="GulliverRM" w:hAnsi="Times New Roman" w:cs="Times New Roman"/>
          <w:color w:val="000000"/>
          <w:sz w:val="24"/>
          <w:szCs w:val="24"/>
        </w:rPr>
        <w:t xml:space="preserve"> was estimated by minimum inhibitory concentration (MIC, µg/mL) using a micro-broth dilution method for different clinical isolates such as </w:t>
      </w:r>
      <w:proofErr w:type="spellStart"/>
      <w:r w:rsidRPr="00446115">
        <w:rPr>
          <w:rFonts w:ascii="Times New Roman" w:hAnsi="Times New Roman" w:cs="Times New Roman"/>
          <w:i/>
          <w:iCs/>
          <w:sz w:val="24"/>
          <w:szCs w:val="24"/>
          <w:lang w:bidi="ar-JO"/>
        </w:rPr>
        <w:t>Eschereshia</w:t>
      </w:r>
      <w:proofErr w:type="spellEnd"/>
      <w:r w:rsidRPr="00446115">
        <w:rPr>
          <w:rFonts w:ascii="Times New Roman" w:hAnsi="Times New Roman" w:cs="Times New Roman"/>
          <w:i/>
          <w:iCs/>
          <w:sz w:val="24"/>
          <w:szCs w:val="24"/>
          <w:lang w:bidi="ar-JO"/>
        </w:rPr>
        <w:t xml:space="preserve"> coli and </w:t>
      </w:r>
      <w:proofErr w:type="spellStart"/>
      <w:r w:rsidRPr="00446115">
        <w:rPr>
          <w:rFonts w:ascii="Times New Roman" w:hAnsi="Times New Roman" w:cs="Times New Roman"/>
          <w:i/>
          <w:iCs/>
          <w:sz w:val="24"/>
          <w:szCs w:val="24"/>
          <w:lang w:bidi="ar-JO"/>
        </w:rPr>
        <w:t>Enterococcus</w:t>
      </w:r>
      <w:proofErr w:type="spellEnd"/>
      <w:r w:rsidRPr="00446115">
        <w:rPr>
          <w:rFonts w:ascii="Times New Roman" w:hAnsi="Times New Roman" w:cs="Times New Roman"/>
          <w:i/>
          <w:iCs/>
          <w:sz w:val="24"/>
          <w:szCs w:val="24"/>
          <w:lang w:bidi="ar-JO"/>
        </w:rPr>
        <w:t xml:space="preserve"> </w:t>
      </w:r>
      <w:proofErr w:type="spellStart"/>
      <w:r w:rsidRPr="00446115">
        <w:rPr>
          <w:rFonts w:ascii="Times New Roman" w:hAnsi="Times New Roman" w:cs="Times New Roman"/>
          <w:i/>
          <w:iCs/>
          <w:sz w:val="24"/>
          <w:szCs w:val="24"/>
          <w:lang w:bidi="ar-JO"/>
        </w:rPr>
        <w:t>faecalis</w:t>
      </w:r>
      <w:proofErr w:type="spellEnd"/>
      <w:r w:rsidRPr="00446115">
        <w:rPr>
          <w:rFonts w:ascii="Times New Roman" w:eastAsia="GulliverRM" w:hAnsi="Times New Roman" w:cs="Times New Roman"/>
          <w:color w:val="000000"/>
          <w:sz w:val="24"/>
          <w:szCs w:val="24"/>
        </w:rPr>
        <w:t xml:space="preserve">. </w:t>
      </w:r>
      <w:r w:rsidRPr="00446115">
        <w:rPr>
          <w:rFonts w:ascii="Times New Roman" w:hAnsi="Times New Roman" w:cs="Times New Roman"/>
          <w:sz w:val="24"/>
          <w:szCs w:val="24"/>
        </w:rPr>
        <w:t xml:space="preserve">Our present study has shown that </w:t>
      </w:r>
      <w:r w:rsidRPr="00446115">
        <w:rPr>
          <w:rFonts w:ascii="Times New Roman" w:eastAsia="GulliverRM" w:hAnsi="Times New Roman" w:cs="Times New Roman"/>
          <w:color w:val="000000"/>
          <w:sz w:val="24"/>
          <w:szCs w:val="24"/>
        </w:rPr>
        <w:t>moderate antimicrobial activity exists against</w:t>
      </w:r>
      <w:r w:rsidRPr="00446115">
        <w:rPr>
          <w:rFonts w:ascii="Times New Roman" w:hAnsi="Times New Roman" w:cs="Times New Roman"/>
          <w:color w:val="000000"/>
          <w:sz w:val="24"/>
          <w:szCs w:val="24"/>
        </w:rPr>
        <w:t xml:space="preserve"> both ligand and its complexes</w:t>
      </w:r>
      <w:r w:rsidRPr="00446115">
        <w:rPr>
          <w:rFonts w:ascii="Times New Roman" w:eastAsia="E-BZ" w:hAnsi="Times New Roman" w:cs="Times New Roman"/>
          <w:sz w:val="24"/>
          <w:szCs w:val="24"/>
        </w:rPr>
        <w:t xml:space="preserve">. </w:t>
      </w:r>
      <w:r w:rsidRPr="00446115">
        <w:rPr>
          <w:rFonts w:ascii="Times New Roman" w:eastAsia="GulliverRM" w:hAnsi="Times New Roman" w:cs="Times New Roman"/>
          <w:sz w:val="24"/>
          <w:szCs w:val="24"/>
        </w:rPr>
        <w:t>There was no significant difference between Gram-positive and Gram-negative bacteria towards the tested</w:t>
      </w:r>
      <w:r w:rsidRPr="00446115">
        <w:rPr>
          <w:rFonts w:ascii="Times New Roman" w:hAnsi="Times New Roman" w:cs="Times New Roman"/>
          <w:sz w:val="24"/>
          <w:szCs w:val="24"/>
          <w:lang w:bidi="ar-JO"/>
        </w:rPr>
        <w:t xml:space="preserve"> ligand and its complexes</w:t>
      </w:r>
      <w:r w:rsidRPr="00446115">
        <w:rPr>
          <w:rFonts w:ascii="Times New Roman" w:hAnsi="Times New Roman" w:cs="Times New Roman"/>
          <w:b/>
          <w:bCs/>
          <w:i/>
          <w:iCs/>
          <w:sz w:val="24"/>
          <w:szCs w:val="24"/>
        </w:rPr>
        <w:t>.</w:t>
      </w:r>
      <w:r w:rsidRPr="00446115">
        <w:rPr>
          <w:rFonts w:ascii="Times New Roman" w:hAnsi="Times New Roman" w:cs="Times New Roman"/>
          <w:sz w:val="24"/>
          <w:szCs w:val="24"/>
        </w:rPr>
        <w:t xml:space="preserve"> The results obtained herein indicate that </w:t>
      </w:r>
      <w:r w:rsidRPr="00446115">
        <w:rPr>
          <w:rFonts w:ascii="Times New Roman" w:hAnsi="Times New Roman" w:cs="Times New Roman"/>
          <w:color w:val="000000"/>
          <w:sz w:val="24"/>
          <w:szCs w:val="24"/>
        </w:rPr>
        <w:t>the ligand and its complexes have</w:t>
      </w:r>
      <w:r w:rsidRPr="00446115">
        <w:rPr>
          <w:rFonts w:ascii="Times New Roman" w:hAnsi="Times New Roman" w:cs="Times New Roman"/>
          <w:b/>
          <w:color w:val="000000"/>
          <w:sz w:val="24"/>
          <w:szCs w:val="24"/>
          <w:vertAlign w:val="superscript"/>
        </w:rPr>
        <w:t xml:space="preserve"> </w:t>
      </w:r>
      <w:r w:rsidRPr="00446115">
        <w:rPr>
          <w:rFonts w:ascii="Times New Roman" w:hAnsi="Times New Roman" w:cs="Times New Roman"/>
          <w:color w:val="000000"/>
          <w:sz w:val="24"/>
          <w:szCs w:val="24"/>
        </w:rPr>
        <w:t>a considerable antibacterial activity</w:t>
      </w:r>
      <w:r w:rsidR="00691DEB">
        <w:rPr>
          <w:rFonts w:ascii="Times New Roman" w:hAnsi="Times New Roman" w:cs="Times New Roman"/>
          <w:color w:val="000000"/>
          <w:sz w:val="24"/>
          <w:szCs w:val="24"/>
          <w:lang w:bidi="ar-JO"/>
        </w:rPr>
        <w:t>.</w:t>
      </w:r>
    </w:p>
    <w:p w:rsidR="00691DEB" w:rsidRDefault="00691DEB" w:rsidP="00691DEB">
      <w:pPr>
        <w:bidi w:val="0"/>
        <w:spacing w:line="360" w:lineRule="auto"/>
        <w:jc w:val="both"/>
        <w:rPr>
          <w:rFonts w:ascii="Times New Roman" w:hAnsi="Times New Roman" w:cs="Times New Roman"/>
          <w:color w:val="000000"/>
          <w:sz w:val="24"/>
          <w:szCs w:val="24"/>
          <w:lang w:bidi="ar-JO"/>
        </w:rPr>
      </w:pPr>
    </w:p>
    <w:p w:rsidR="00691DEB" w:rsidRDefault="00691DEB" w:rsidP="00691DEB">
      <w:pPr>
        <w:bidi w:val="0"/>
        <w:spacing w:line="360" w:lineRule="auto"/>
        <w:jc w:val="both"/>
        <w:rPr>
          <w:rFonts w:ascii="Times New Roman" w:hAnsi="Times New Roman" w:cs="Times New Roman"/>
          <w:color w:val="000000"/>
          <w:sz w:val="24"/>
          <w:szCs w:val="24"/>
          <w:lang w:bidi="ar-JO"/>
        </w:rPr>
      </w:pPr>
      <w:r>
        <w:rPr>
          <w:rFonts w:ascii="Times New Roman" w:hAnsi="Times New Roman" w:cs="Times New Roman"/>
          <w:color w:val="000000"/>
          <w:sz w:val="24"/>
          <w:szCs w:val="24"/>
          <w:lang w:bidi="ar-JO"/>
        </w:rPr>
        <w:t>Recent publications</w:t>
      </w:r>
    </w:p>
    <w:p w:rsidR="00691DEB" w:rsidRDefault="00691DEB" w:rsidP="00691DEB">
      <w:pPr>
        <w:autoSpaceDE w:val="0"/>
        <w:autoSpaceDN w:val="0"/>
        <w:bidi w:val="0"/>
        <w:adjustRightInd w:val="0"/>
        <w:spacing w:after="0" w:line="480" w:lineRule="auto"/>
        <w:jc w:val="both"/>
        <w:rPr>
          <w:color w:val="000000"/>
        </w:rPr>
      </w:pPr>
      <w:r w:rsidRPr="00210B64">
        <w:rPr>
          <w:color w:val="000000"/>
        </w:rPr>
        <w:lastRenderedPageBreak/>
        <w:t xml:space="preserve">Ahmed K. </w:t>
      </w:r>
      <w:proofErr w:type="spellStart"/>
      <w:r w:rsidRPr="00210B64">
        <w:rPr>
          <w:color w:val="000000"/>
        </w:rPr>
        <w:t>Hijazi</w:t>
      </w:r>
      <w:proofErr w:type="spellEnd"/>
      <w:r w:rsidRPr="00210B64">
        <w:rPr>
          <w:color w:val="000000"/>
        </w:rPr>
        <w:t xml:space="preserve">, </w:t>
      </w:r>
      <w:proofErr w:type="spellStart"/>
      <w:r w:rsidRPr="00210B64">
        <w:rPr>
          <w:color w:val="000000"/>
        </w:rPr>
        <w:t>Ziyad</w:t>
      </w:r>
      <w:proofErr w:type="spellEnd"/>
      <w:r w:rsidRPr="00210B64">
        <w:rPr>
          <w:color w:val="000000"/>
        </w:rPr>
        <w:t xml:space="preserve"> A. </w:t>
      </w:r>
      <w:proofErr w:type="spellStart"/>
      <w:r w:rsidRPr="00210B64">
        <w:rPr>
          <w:color w:val="000000"/>
        </w:rPr>
        <w:t>Taha</w:t>
      </w:r>
      <w:proofErr w:type="spellEnd"/>
      <w:r w:rsidRPr="00210B64">
        <w:rPr>
          <w:color w:val="000000"/>
        </w:rPr>
        <w:t xml:space="preserve">, </w:t>
      </w:r>
      <w:proofErr w:type="spellStart"/>
      <w:r w:rsidRPr="00210B64">
        <w:rPr>
          <w:color w:val="000000"/>
        </w:rPr>
        <w:t>Abdulaziz</w:t>
      </w:r>
      <w:proofErr w:type="spellEnd"/>
      <w:r w:rsidRPr="00210B64">
        <w:rPr>
          <w:color w:val="000000"/>
        </w:rPr>
        <w:t xml:space="preserve"> M. </w:t>
      </w:r>
      <w:proofErr w:type="spellStart"/>
      <w:r w:rsidRPr="00210B64">
        <w:rPr>
          <w:color w:val="000000"/>
        </w:rPr>
        <w:t>Ajlouni</w:t>
      </w:r>
      <w:proofErr w:type="spellEnd"/>
      <w:r w:rsidRPr="00210B64">
        <w:rPr>
          <w:color w:val="000000"/>
        </w:rPr>
        <w:t xml:space="preserve">, </w:t>
      </w:r>
      <w:proofErr w:type="spellStart"/>
      <w:r w:rsidRPr="00210B64">
        <w:rPr>
          <w:color w:val="000000"/>
        </w:rPr>
        <w:t>Waleed</w:t>
      </w:r>
      <w:proofErr w:type="spellEnd"/>
      <w:r w:rsidRPr="00210B64">
        <w:rPr>
          <w:color w:val="000000"/>
        </w:rPr>
        <w:t xml:space="preserve"> Al-</w:t>
      </w:r>
      <w:proofErr w:type="spellStart"/>
      <w:r w:rsidRPr="00210B64">
        <w:rPr>
          <w:color w:val="000000"/>
        </w:rPr>
        <w:t>Momani</w:t>
      </w:r>
      <w:proofErr w:type="spellEnd"/>
      <w:r w:rsidRPr="00210B64">
        <w:rPr>
          <w:color w:val="000000"/>
        </w:rPr>
        <w:t xml:space="preserve">, </w:t>
      </w:r>
      <w:hyperlink r:id="rId5" w:history="1">
        <w:proofErr w:type="spellStart"/>
        <w:r w:rsidRPr="00210B64">
          <w:rPr>
            <w:color w:val="000000"/>
          </w:rPr>
          <w:t>Taher</w:t>
        </w:r>
        <w:proofErr w:type="spellEnd"/>
        <w:r w:rsidRPr="00210B64">
          <w:rPr>
            <w:color w:val="000000"/>
          </w:rPr>
          <w:t xml:space="preserve"> S. </w:t>
        </w:r>
        <w:proofErr w:type="spellStart"/>
        <w:r w:rsidRPr="00210B64">
          <w:rPr>
            <w:color w:val="000000"/>
          </w:rPr>
          <w:t>Ababneh</w:t>
        </w:r>
        <w:proofErr w:type="spellEnd"/>
      </w:hyperlink>
      <w:r w:rsidRPr="00210B64">
        <w:rPr>
          <w:color w:val="000000"/>
        </w:rPr>
        <w:t xml:space="preserve"> and </w:t>
      </w:r>
      <w:hyperlink r:id="rId6" w:history="1">
        <w:proofErr w:type="spellStart"/>
        <w:r w:rsidRPr="00210B64">
          <w:rPr>
            <w:color w:val="000000"/>
          </w:rPr>
          <w:t>Heba</w:t>
        </w:r>
        <w:proofErr w:type="spellEnd"/>
        <w:r w:rsidRPr="00210B64">
          <w:rPr>
            <w:color w:val="000000"/>
          </w:rPr>
          <w:t xml:space="preserve"> M. </w:t>
        </w:r>
        <w:proofErr w:type="spellStart"/>
        <w:r w:rsidRPr="00210B64">
          <w:rPr>
            <w:color w:val="000000"/>
          </w:rPr>
          <w:t>Alshare</w:t>
        </w:r>
        <w:proofErr w:type="spellEnd"/>
      </w:hyperlink>
      <w:r w:rsidRPr="00210B64">
        <w:rPr>
          <w:color w:val="000000"/>
        </w:rPr>
        <w:t xml:space="preserve">. </w:t>
      </w:r>
      <w:r>
        <w:rPr>
          <w:color w:val="222222"/>
          <w:shd w:val="clear" w:color="auto" w:fill="FFFFFF"/>
        </w:rPr>
        <w:t>(</w:t>
      </w:r>
      <w:r w:rsidRPr="00210B64">
        <w:rPr>
          <w:color w:val="222222"/>
          <w:shd w:val="clear" w:color="auto" w:fill="FFFFFF"/>
        </w:rPr>
        <w:t>2016</w:t>
      </w:r>
      <w:r>
        <w:rPr>
          <w:color w:val="000000"/>
        </w:rPr>
        <w:t xml:space="preserve">). </w:t>
      </w:r>
      <w:r w:rsidRPr="00210B64">
        <w:rPr>
          <w:color w:val="000000"/>
        </w:rPr>
        <w:t>Synthesis, catalytic and biological activities and computational study of Fe(III) solvent-</w:t>
      </w:r>
      <w:proofErr w:type="spellStart"/>
      <w:r w:rsidRPr="00210B64">
        <w:rPr>
          <w:color w:val="000000"/>
        </w:rPr>
        <w:t>ligated</w:t>
      </w:r>
      <w:proofErr w:type="spellEnd"/>
      <w:r w:rsidRPr="00210B64">
        <w:rPr>
          <w:color w:val="000000"/>
        </w:rPr>
        <w:t xml:space="preserve"> complexes having B(Ph) 4 as counter anion: Catalytic and biological activities of Fe(III) complexes. </w:t>
      </w:r>
      <w:r w:rsidRPr="00210B64">
        <w:rPr>
          <w:rStyle w:val="publication-meta-journal"/>
          <w:color w:val="222222"/>
          <w:shd w:val="clear" w:color="auto" w:fill="FFFFFF"/>
        </w:rPr>
        <w:t xml:space="preserve">Applied </w:t>
      </w:r>
      <w:proofErr w:type="spellStart"/>
      <w:r w:rsidRPr="00210B64">
        <w:rPr>
          <w:rStyle w:val="publication-meta-journal"/>
          <w:color w:val="222222"/>
          <w:shd w:val="clear" w:color="auto" w:fill="FFFFFF"/>
        </w:rPr>
        <w:t>Organometallic</w:t>
      </w:r>
      <w:proofErr w:type="spellEnd"/>
      <w:r w:rsidRPr="00210B64">
        <w:rPr>
          <w:rStyle w:val="publication-meta-journal"/>
          <w:color w:val="222222"/>
          <w:shd w:val="clear" w:color="auto" w:fill="FFFFFF"/>
        </w:rPr>
        <w:t xml:space="preserve"> Chemistry</w:t>
      </w:r>
      <w:r w:rsidRPr="00210B64">
        <w:rPr>
          <w:color w:val="222222"/>
          <w:shd w:val="clear" w:color="auto" w:fill="FFFFFF"/>
        </w:rPr>
        <w:t xml:space="preserve">. </w:t>
      </w:r>
      <w:r w:rsidRPr="00210B64">
        <w:rPr>
          <w:color w:val="000000"/>
        </w:rPr>
        <w:t>(Accepted)</w:t>
      </w:r>
    </w:p>
    <w:p w:rsidR="00691DEB" w:rsidRPr="0090641A" w:rsidRDefault="00691DEB" w:rsidP="00691DEB">
      <w:pPr>
        <w:autoSpaceDE w:val="0"/>
        <w:autoSpaceDN w:val="0"/>
        <w:bidi w:val="0"/>
        <w:adjustRightInd w:val="0"/>
        <w:spacing w:after="0" w:line="480" w:lineRule="auto"/>
        <w:jc w:val="both"/>
        <w:rPr>
          <w:color w:val="000000"/>
        </w:rPr>
      </w:pPr>
      <w:r w:rsidRPr="0090641A">
        <w:rPr>
          <w:color w:val="000000"/>
        </w:rPr>
        <w:t xml:space="preserve">A </w:t>
      </w:r>
      <w:proofErr w:type="spellStart"/>
      <w:r w:rsidRPr="0090641A">
        <w:rPr>
          <w:color w:val="000000"/>
        </w:rPr>
        <w:t>Ajlouni</w:t>
      </w:r>
      <w:proofErr w:type="spellEnd"/>
      <w:r w:rsidRPr="0090641A">
        <w:rPr>
          <w:color w:val="000000"/>
        </w:rPr>
        <w:t xml:space="preserve">, Z </w:t>
      </w:r>
      <w:proofErr w:type="spellStart"/>
      <w:r w:rsidRPr="0090641A">
        <w:rPr>
          <w:color w:val="000000"/>
        </w:rPr>
        <w:t>Taha</w:t>
      </w:r>
      <w:proofErr w:type="spellEnd"/>
      <w:r w:rsidRPr="0090641A">
        <w:rPr>
          <w:color w:val="000000"/>
        </w:rPr>
        <w:t xml:space="preserve">, </w:t>
      </w:r>
      <w:r w:rsidRPr="0090641A">
        <w:rPr>
          <w:b/>
          <w:bCs/>
          <w:color w:val="000000"/>
        </w:rPr>
        <w:t xml:space="preserve">W Al </w:t>
      </w:r>
      <w:proofErr w:type="spellStart"/>
      <w:r w:rsidRPr="0090641A">
        <w:rPr>
          <w:b/>
          <w:bCs/>
          <w:color w:val="000000"/>
        </w:rPr>
        <w:t>Momani</w:t>
      </w:r>
      <w:proofErr w:type="spellEnd"/>
      <w:r w:rsidRPr="0090641A">
        <w:rPr>
          <w:color w:val="000000"/>
        </w:rPr>
        <w:t xml:space="preserve"> (2014). </w:t>
      </w:r>
      <w:hyperlink r:id="rId7" w:history="1">
        <w:r w:rsidRPr="0090641A">
          <w:rPr>
            <w:color w:val="000000"/>
          </w:rPr>
          <w:t xml:space="preserve">Lanthanide Complexes with N'-(2-hydroxybenzylidene)-3-methoxybenzohydrazide: Synthesis, Thermal </w:t>
        </w:r>
        <w:proofErr w:type="spellStart"/>
        <w:r w:rsidRPr="0090641A">
          <w:rPr>
            <w:color w:val="000000"/>
          </w:rPr>
          <w:t>Behaviour</w:t>
        </w:r>
        <w:proofErr w:type="spellEnd"/>
        <w:r w:rsidRPr="0090641A">
          <w:rPr>
            <w:color w:val="000000"/>
          </w:rPr>
          <w:t>, Biological Activities and Luminescent Properties.</w:t>
        </w:r>
      </w:hyperlink>
      <w:r w:rsidRPr="0090641A">
        <w:rPr>
          <w:color w:val="000000"/>
        </w:rPr>
        <w:t xml:space="preserve"> LUMINESCENCE 29, 56-56</w:t>
      </w:r>
    </w:p>
    <w:p w:rsidR="00691DEB" w:rsidRPr="00B96F38" w:rsidRDefault="00691DEB" w:rsidP="00691DEB">
      <w:pPr>
        <w:autoSpaceDE w:val="0"/>
        <w:autoSpaceDN w:val="0"/>
        <w:bidi w:val="0"/>
        <w:adjustRightInd w:val="0"/>
        <w:spacing w:after="0" w:line="480" w:lineRule="auto"/>
        <w:jc w:val="both"/>
        <w:rPr>
          <w:color w:val="000000"/>
        </w:rPr>
      </w:pPr>
      <w:proofErr w:type="spellStart"/>
      <w:r w:rsidRPr="00D67F45">
        <w:rPr>
          <w:color w:val="000000"/>
        </w:rPr>
        <w:t>R</w:t>
      </w:r>
      <w:r>
        <w:rPr>
          <w:color w:val="000000"/>
        </w:rPr>
        <w:t>ania</w:t>
      </w:r>
      <w:proofErr w:type="spellEnd"/>
      <w:r w:rsidRPr="00D67F45">
        <w:rPr>
          <w:color w:val="000000"/>
        </w:rPr>
        <w:t xml:space="preserve"> Al Qroom1</w:t>
      </w:r>
      <w:r>
        <w:rPr>
          <w:color w:val="000000"/>
        </w:rPr>
        <w:t xml:space="preserve"> and </w:t>
      </w:r>
      <w:r w:rsidRPr="00B96F38">
        <w:rPr>
          <w:b/>
          <w:bCs/>
          <w:color w:val="000000"/>
        </w:rPr>
        <w:t xml:space="preserve">Al </w:t>
      </w:r>
      <w:proofErr w:type="spellStart"/>
      <w:r w:rsidRPr="00B96F38">
        <w:rPr>
          <w:b/>
          <w:bCs/>
          <w:color w:val="000000"/>
        </w:rPr>
        <w:t>Momani</w:t>
      </w:r>
      <w:proofErr w:type="spellEnd"/>
      <w:r w:rsidRPr="00B96F38">
        <w:rPr>
          <w:b/>
          <w:bCs/>
          <w:color w:val="000000"/>
        </w:rPr>
        <w:t xml:space="preserve"> </w:t>
      </w:r>
      <w:proofErr w:type="spellStart"/>
      <w:r w:rsidRPr="00B96F38">
        <w:rPr>
          <w:b/>
          <w:bCs/>
          <w:color w:val="000000"/>
        </w:rPr>
        <w:t>Waleed</w:t>
      </w:r>
      <w:proofErr w:type="spellEnd"/>
      <w:r w:rsidRPr="00D67F45">
        <w:rPr>
          <w:color w:val="000000"/>
        </w:rPr>
        <w:t xml:space="preserve"> (2014). A comparative study of the </w:t>
      </w:r>
      <w:r w:rsidRPr="006434DD">
        <w:rPr>
          <w:i/>
          <w:iCs/>
          <w:color w:val="000000"/>
        </w:rPr>
        <w:t>In vitro</w:t>
      </w:r>
      <w:r w:rsidRPr="00D67F45">
        <w:rPr>
          <w:color w:val="000000"/>
        </w:rPr>
        <w:t xml:space="preserve"> antibacterial activity of Endocarp, date palm tissue and date palm tissue with endocarp together against some Gram negative and Gram positive pathogenic bacteria</w:t>
      </w:r>
      <w:r>
        <w:rPr>
          <w:color w:val="000000"/>
        </w:rPr>
        <w:t>. International Journal of Pharmaceutical Science and Research. 5(7): 1-16</w:t>
      </w:r>
    </w:p>
    <w:p w:rsidR="00691DEB" w:rsidRPr="00B96F38" w:rsidRDefault="00691DEB" w:rsidP="00691DEB">
      <w:pPr>
        <w:autoSpaceDE w:val="0"/>
        <w:autoSpaceDN w:val="0"/>
        <w:bidi w:val="0"/>
        <w:adjustRightInd w:val="0"/>
        <w:spacing w:after="0" w:line="480" w:lineRule="auto"/>
        <w:jc w:val="both"/>
        <w:rPr>
          <w:color w:val="000000"/>
        </w:rPr>
      </w:pPr>
      <w:proofErr w:type="spellStart"/>
      <w:r w:rsidRPr="00FF77EA">
        <w:rPr>
          <w:color w:val="000000"/>
        </w:rPr>
        <w:t>Qasem</w:t>
      </w:r>
      <w:proofErr w:type="spellEnd"/>
      <w:r w:rsidRPr="00FF77EA">
        <w:rPr>
          <w:color w:val="000000"/>
        </w:rPr>
        <w:t xml:space="preserve"> M. Abu </w:t>
      </w:r>
      <w:proofErr w:type="spellStart"/>
      <w:r w:rsidRPr="00FF77EA">
        <w:rPr>
          <w:color w:val="000000"/>
        </w:rPr>
        <w:t>Shaqra</w:t>
      </w:r>
      <w:proofErr w:type="spellEnd"/>
      <w:r w:rsidRPr="00FF77EA">
        <w:rPr>
          <w:color w:val="000000"/>
        </w:rPr>
        <w:t xml:space="preserve">, </w:t>
      </w:r>
      <w:proofErr w:type="spellStart"/>
      <w:r w:rsidRPr="00FF77EA">
        <w:rPr>
          <w:color w:val="000000"/>
        </w:rPr>
        <w:t>Maissa</w:t>
      </w:r>
      <w:proofErr w:type="spellEnd"/>
      <w:r w:rsidRPr="00FF77EA">
        <w:rPr>
          <w:color w:val="000000"/>
        </w:rPr>
        <w:t xml:space="preserve"> T. </w:t>
      </w:r>
      <w:proofErr w:type="spellStart"/>
      <w:r w:rsidRPr="00FF77EA">
        <w:rPr>
          <w:color w:val="000000"/>
        </w:rPr>
        <w:t>Shawaqfeh</w:t>
      </w:r>
      <w:proofErr w:type="spellEnd"/>
      <w:r w:rsidRPr="00FF77EA">
        <w:rPr>
          <w:color w:val="000000"/>
        </w:rPr>
        <w:t xml:space="preserve"> and </w:t>
      </w:r>
      <w:proofErr w:type="spellStart"/>
      <w:r w:rsidRPr="00FF77EA">
        <w:rPr>
          <w:b/>
          <w:bCs/>
          <w:color w:val="000000"/>
        </w:rPr>
        <w:t>Waleed</w:t>
      </w:r>
      <w:proofErr w:type="spellEnd"/>
      <w:r w:rsidRPr="00FF77EA">
        <w:rPr>
          <w:b/>
          <w:bCs/>
          <w:color w:val="000000"/>
        </w:rPr>
        <w:t xml:space="preserve"> Al </w:t>
      </w:r>
      <w:proofErr w:type="spellStart"/>
      <w:r w:rsidRPr="00FF77EA">
        <w:rPr>
          <w:b/>
          <w:bCs/>
          <w:color w:val="000000"/>
        </w:rPr>
        <w:t>momani</w:t>
      </w:r>
      <w:proofErr w:type="spellEnd"/>
      <w:r>
        <w:rPr>
          <w:color w:val="000000"/>
        </w:rPr>
        <w:t xml:space="preserve"> (2014</w:t>
      </w:r>
      <w:r w:rsidRPr="00FF77EA">
        <w:rPr>
          <w:color w:val="000000"/>
        </w:rPr>
        <w:t>) Microbiological Quality of Blister Packed Tablets from Community Pharmacies in Jordan</w:t>
      </w:r>
      <w:r>
        <w:rPr>
          <w:color w:val="000000"/>
        </w:rPr>
        <w:t>.</w:t>
      </w:r>
      <w:r w:rsidRPr="00FF77EA">
        <w:rPr>
          <w:color w:val="000000"/>
        </w:rPr>
        <w:t xml:space="preserve"> </w:t>
      </w:r>
      <w:r w:rsidRPr="00FF77EA">
        <w:rPr>
          <w:rStyle w:val="a3"/>
          <w:i w:val="0"/>
          <w:iCs w:val="0"/>
          <w:color w:val="000000"/>
          <w:shd w:val="clear" w:color="auto" w:fill="FFFFFF"/>
        </w:rPr>
        <w:t>Tropical Journal of Pharmaceutical Research</w:t>
      </w:r>
      <w:r>
        <w:rPr>
          <w:rStyle w:val="a3"/>
          <w:i w:val="0"/>
          <w:iCs w:val="0"/>
          <w:color w:val="000000"/>
          <w:shd w:val="clear" w:color="auto" w:fill="FFFFFF"/>
        </w:rPr>
        <w:t>.</w:t>
      </w:r>
      <w:r w:rsidRPr="00FF77EA">
        <w:rPr>
          <w:rStyle w:val="apple-converted-space"/>
          <w:rFonts w:ascii="Arial" w:hAnsi="Arial"/>
          <w:color w:val="222222"/>
          <w:sz w:val="27"/>
          <w:szCs w:val="27"/>
          <w:shd w:val="clear" w:color="auto" w:fill="FFFFFF"/>
        </w:rPr>
        <w:t> </w:t>
      </w:r>
      <w:r w:rsidRPr="00FF77EA">
        <w:rPr>
          <w:color w:val="000000"/>
        </w:rPr>
        <w:t xml:space="preserve"> </w:t>
      </w:r>
      <w:r>
        <w:rPr>
          <w:color w:val="000000"/>
        </w:rPr>
        <w:t>13(2): 261-266</w:t>
      </w:r>
    </w:p>
    <w:p w:rsidR="00285063" w:rsidRPr="00691DEB" w:rsidRDefault="00691DEB" w:rsidP="00691DEB">
      <w:pPr>
        <w:autoSpaceDE w:val="0"/>
        <w:autoSpaceDN w:val="0"/>
        <w:bidi w:val="0"/>
        <w:adjustRightInd w:val="0"/>
        <w:spacing w:after="0" w:line="480" w:lineRule="auto"/>
        <w:jc w:val="both"/>
        <w:rPr>
          <w:color w:val="000000"/>
        </w:rPr>
      </w:pPr>
      <w:r>
        <w:t xml:space="preserve"> </w:t>
      </w:r>
      <w:proofErr w:type="spellStart"/>
      <w:r w:rsidRPr="00FF77EA">
        <w:rPr>
          <w:color w:val="000000"/>
        </w:rPr>
        <w:t>Qasem</w:t>
      </w:r>
      <w:proofErr w:type="spellEnd"/>
      <w:r w:rsidRPr="00FF77EA">
        <w:rPr>
          <w:color w:val="000000"/>
        </w:rPr>
        <w:t xml:space="preserve"> M. Abu </w:t>
      </w:r>
      <w:proofErr w:type="spellStart"/>
      <w:r w:rsidRPr="00FF77EA">
        <w:rPr>
          <w:color w:val="000000"/>
        </w:rPr>
        <w:t>Shaqra</w:t>
      </w:r>
      <w:proofErr w:type="spellEnd"/>
      <w:r w:rsidRPr="00FF77EA">
        <w:rPr>
          <w:color w:val="000000"/>
        </w:rPr>
        <w:t xml:space="preserve">, </w:t>
      </w:r>
      <w:proofErr w:type="spellStart"/>
      <w:r w:rsidRPr="00FF77EA">
        <w:rPr>
          <w:b/>
          <w:bCs/>
          <w:color w:val="000000"/>
        </w:rPr>
        <w:t>Waleed</w:t>
      </w:r>
      <w:proofErr w:type="spellEnd"/>
      <w:r w:rsidRPr="00FF77EA">
        <w:rPr>
          <w:b/>
          <w:bCs/>
          <w:color w:val="000000"/>
        </w:rPr>
        <w:t xml:space="preserve"> Al- </w:t>
      </w:r>
      <w:proofErr w:type="spellStart"/>
      <w:r w:rsidRPr="00FF77EA">
        <w:rPr>
          <w:b/>
          <w:bCs/>
          <w:color w:val="000000"/>
        </w:rPr>
        <w:t>Momani</w:t>
      </w:r>
      <w:proofErr w:type="spellEnd"/>
      <w:r w:rsidRPr="00FF77EA">
        <w:rPr>
          <w:color w:val="000000"/>
        </w:rPr>
        <w:t xml:space="preserve"> and </w:t>
      </w:r>
      <w:proofErr w:type="spellStart"/>
      <w:r w:rsidRPr="00FF77EA">
        <w:rPr>
          <w:color w:val="000000"/>
        </w:rPr>
        <w:t>Rania</w:t>
      </w:r>
      <w:proofErr w:type="spellEnd"/>
      <w:r w:rsidRPr="00FF77EA">
        <w:rPr>
          <w:color w:val="000000"/>
        </w:rPr>
        <w:t xml:space="preserve"> M. Al-Groom.</w:t>
      </w:r>
      <w:r>
        <w:rPr>
          <w:color w:val="000000"/>
        </w:rPr>
        <w:t xml:space="preserve"> (2014</w:t>
      </w:r>
      <w:r w:rsidRPr="00FF77EA">
        <w:rPr>
          <w:color w:val="000000"/>
        </w:rPr>
        <w:t xml:space="preserve">) Susceptibility of some bacterial contaminants recovered from </w:t>
      </w:r>
      <w:r w:rsidRPr="00ED7416">
        <w:rPr>
          <w:color w:val="000000"/>
        </w:rPr>
        <w:t xml:space="preserve">commercial cosmetics to preservatives and antibiotics. </w:t>
      </w:r>
      <w:r w:rsidRPr="00FF77EA">
        <w:rPr>
          <w:rStyle w:val="a3"/>
          <w:i w:val="0"/>
          <w:iCs w:val="0"/>
          <w:color w:val="000000"/>
          <w:shd w:val="clear" w:color="auto" w:fill="FFFFFF"/>
        </w:rPr>
        <w:t>Tropical Journal of Pharmaceutical Research</w:t>
      </w:r>
      <w:r w:rsidRPr="00ED7416">
        <w:rPr>
          <w:color w:val="000000"/>
        </w:rPr>
        <w:t>.</w:t>
      </w:r>
      <w:r>
        <w:rPr>
          <w:color w:val="000000"/>
        </w:rPr>
        <w:t xml:space="preserve"> </w:t>
      </w:r>
      <w:r>
        <w:rPr>
          <w:rFonts w:ascii="TimesNewRomanPSMT" w:hAnsi="TimesNewRomanPSMT" w:cs="TimesNewRomanPSMT"/>
        </w:rPr>
        <w:t>13 (2): 255-259</w:t>
      </w:r>
    </w:p>
    <w:p w:rsidR="00AF5087" w:rsidRPr="00285063" w:rsidRDefault="00285063" w:rsidP="00285063">
      <w:pPr>
        <w:bidi w:val="0"/>
        <w:jc w:val="both"/>
        <w:rPr>
          <w:b/>
        </w:rPr>
      </w:pPr>
      <w:r>
        <w:rPr>
          <w:b/>
        </w:rPr>
        <w:t>Biography</w:t>
      </w:r>
    </w:p>
    <w:p w:rsidR="00B1645B" w:rsidRPr="00B259A1" w:rsidRDefault="00AF5087" w:rsidP="00B259A1">
      <w:pPr>
        <w:autoSpaceDE w:val="0"/>
        <w:autoSpaceDN w:val="0"/>
        <w:bidi w:val="0"/>
        <w:adjustRightInd w:val="0"/>
        <w:spacing w:after="0" w:line="480" w:lineRule="auto"/>
        <w:rPr>
          <w:rFonts w:asciiTheme="minorHAnsi" w:hAnsiTheme="minorHAnsi" w:cstheme="minorHAnsi"/>
          <w:rtl/>
          <w:lang w:eastAsia="ar-SA"/>
        </w:rPr>
      </w:pPr>
      <w:proofErr w:type="spellStart"/>
      <w:r w:rsidRPr="00B259A1">
        <w:rPr>
          <w:rFonts w:asciiTheme="minorHAnsi" w:hAnsiTheme="minorHAnsi" w:cstheme="minorHAnsi"/>
        </w:rPr>
        <w:t>Waleed</w:t>
      </w:r>
      <w:proofErr w:type="spellEnd"/>
      <w:r w:rsidRPr="00B259A1">
        <w:rPr>
          <w:rFonts w:asciiTheme="minorHAnsi" w:hAnsiTheme="minorHAnsi" w:cstheme="minorHAnsi"/>
        </w:rPr>
        <w:t xml:space="preserve"> Al </w:t>
      </w:r>
      <w:proofErr w:type="spellStart"/>
      <w:r w:rsidRPr="00B259A1">
        <w:rPr>
          <w:rFonts w:asciiTheme="minorHAnsi" w:hAnsiTheme="minorHAnsi" w:cstheme="minorHAnsi"/>
        </w:rPr>
        <w:t>momani</w:t>
      </w:r>
      <w:proofErr w:type="spellEnd"/>
      <w:r w:rsidRPr="00B259A1">
        <w:rPr>
          <w:rFonts w:asciiTheme="minorHAnsi" w:hAnsiTheme="minorHAnsi" w:cstheme="minorHAnsi"/>
        </w:rPr>
        <w:t xml:space="preserve"> has completed his PhD in 2005 from Kings College London University. Currently he is an associate professor of diagnostic microbiology at department of </w:t>
      </w:r>
      <w:r w:rsidR="00B259A1" w:rsidRPr="00B259A1">
        <w:rPr>
          <w:rFonts w:asciiTheme="minorHAnsi" w:hAnsiTheme="minorHAnsi" w:cstheme="minorHAnsi"/>
          <w:lang w:eastAsia="ar-SA"/>
        </w:rPr>
        <w:t xml:space="preserve">Medical Sciences, School of Medicine, </w:t>
      </w:r>
      <w:proofErr w:type="spellStart"/>
      <w:r w:rsidR="00B259A1" w:rsidRPr="00B259A1">
        <w:rPr>
          <w:rFonts w:asciiTheme="minorHAnsi" w:hAnsiTheme="minorHAnsi" w:cstheme="minorHAnsi"/>
          <w:lang w:eastAsia="ar-SA"/>
        </w:rPr>
        <w:t>Yarmouk</w:t>
      </w:r>
      <w:proofErr w:type="spellEnd"/>
      <w:r w:rsidR="00B259A1" w:rsidRPr="00B259A1">
        <w:rPr>
          <w:rFonts w:asciiTheme="minorHAnsi" w:hAnsiTheme="minorHAnsi" w:cstheme="minorHAnsi"/>
          <w:lang w:eastAsia="ar-SA"/>
        </w:rPr>
        <w:t xml:space="preserve"> University, </w:t>
      </w:r>
      <w:proofErr w:type="spellStart"/>
      <w:r w:rsidR="00B259A1" w:rsidRPr="00B259A1">
        <w:rPr>
          <w:rFonts w:asciiTheme="minorHAnsi" w:hAnsiTheme="minorHAnsi" w:cstheme="minorHAnsi"/>
          <w:lang w:eastAsia="ar-SA"/>
        </w:rPr>
        <w:t>Irbid</w:t>
      </w:r>
      <w:proofErr w:type="spellEnd"/>
      <w:r w:rsidR="00B259A1" w:rsidRPr="00B259A1">
        <w:rPr>
          <w:rFonts w:asciiTheme="minorHAnsi" w:hAnsiTheme="minorHAnsi" w:cstheme="minorHAnsi"/>
          <w:lang w:eastAsia="ar-SA"/>
        </w:rPr>
        <w:t xml:space="preserve"> </w:t>
      </w:r>
      <w:r w:rsidR="00B259A1">
        <w:rPr>
          <w:rFonts w:asciiTheme="minorHAnsi" w:hAnsiTheme="minorHAnsi" w:cstheme="minorHAnsi"/>
          <w:lang w:eastAsia="ar-SA"/>
        </w:rPr>
        <w:t>-</w:t>
      </w:r>
      <w:r w:rsidR="00B259A1" w:rsidRPr="00B259A1">
        <w:rPr>
          <w:rFonts w:asciiTheme="minorHAnsi" w:hAnsiTheme="minorHAnsi" w:cstheme="minorHAnsi"/>
          <w:lang w:eastAsia="ar-SA"/>
        </w:rPr>
        <w:t>Jordan</w:t>
      </w:r>
      <w:r w:rsidRPr="00B259A1">
        <w:rPr>
          <w:rFonts w:asciiTheme="minorHAnsi" w:hAnsiTheme="minorHAnsi" w:cstheme="minorHAnsi"/>
        </w:rPr>
        <w:t>. He has published more than 27 papers in reputed journals and has been serving as a reviewer of international peer reviewed journals.</w:t>
      </w:r>
    </w:p>
    <w:p w:rsidR="00AF5087" w:rsidRDefault="00AF5087" w:rsidP="00D4078D">
      <w:pPr>
        <w:autoSpaceDE w:val="0"/>
        <w:autoSpaceDN w:val="0"/>
        <w:bidi w:val="0"/>
        <w:adjustRightInd w:val="0"/>
        <w:spacing w:after="0" w:line="480" w:lineRule="auto"/>
        <w:rPr>
          <w:rFonts w:asciiTheme="majorBidi" w:hAnsiTheme="majorBidi" w:cstheme="majorBidi"/>
          <w:b/>
          <w:sz w:val="24"/>
          <w:szCs w:val="24"/>
          <w:lang w:val="en-NZ"/>
        </w:rPr>
      </w:pPr>
    </w:p>
    <w:p w:rsidR="00D4078D" w:rsidRPr="00D4078D" w:rsidRDefault="00D4078D" w:rsidP="00AF5087">
      <w:pPr>
        <w:autoSpaceDE w:val="0"/>
        <w:autoSpaceDN w:val="0"/>
        <w:bidi w:val="0"/>
        <w:adjustRightInd w:val="0"/>
        <w:spacing w:after="0" w:line="480" w:lineRule="auto"/>
        <w:rPr>
          <w:rFonts w:asciiTheme="majorBidi" w:hAnsiTheme="majorBidi" w:cstheme="majorBidi"/>
          <w:b/>
          <w:sz w:val="24"/>
          <w:szCs w:val="24"/>
          <w:lang w:val="en-NZ"/>
        </w:rPr>
      </w:pPr>
      <w:r w:rsidRPr="00D4078D">
        <w:rPr>
          <w:rFonts w:asciiTheme="majorBidi" w:hAnsiTheme="majorBidi" w:cstheme="majorBidi"/>
          <w:b/>
          <w:sz w:val="24"/>
          <w:szCs w:val="24"/>
          <w:lang w:val="en-NZ"/>
        </w:rPr>
        <w:t xml:space="preserve">Presenting author details </w:t>
      </w:r>
      <w:r w:rsidRPr="00D4078D">
        <w:rPr>
          <w:rFonts w:asciiTheme="majorBidi" w:hAnsiTheme="majorBidi" w:cstheme="majorBidi"/>
          <w:b/>
          <w:sz w:val="24"/>
          <w:szCs w:val="24"/>
          <w:lang w:val="en-NZ"/>
        </w:rPr>
        <w:br/>
      </w:r>
      <w:r w:rsidRPr="00D4078D">
        <w:rPr>
          <w:rFonts w:asciiTheme="majorBidi" w:hAnsiTheme="majorBidi" w:cstheme="majorBidi"/>
          <w:sz w:val="24"/>
          <w:szCs w:val="24"/>
          <w:lang w:val="en-NZ"/>
        </w:rPr>
        <w:t xml:space="preserve">Full name: Waleed </w:t>
      </w:r>
      <w:bookmarkStart w:id="0" w:name="_GoBack"/>
      <w:bookmarkEnd w:id="0"/>
      <w:r w:rsidRPr="00D4078D">
        <w:rPr>
          <w:rFonts w:asciiTheme="majorBidi" w:hAnsiTheme="majorBidi" w:cstheme="majorBidi"/>
          <w:sz w:val="24"/>
          <w:szCs w:val="24"/>
          <w:lang w:val="en-NZ"/>
        </w:rPr>
        <w:t>M. H. Al Momani</w:t>
      </w:r>
      <w:r w:rsidRPr="00D4078D">
        <w:rPr>
          <w:rFonts w:asciiTheme="majorBidi" w:hAnsiTheme="majorBidi" w:cstheme="majorBidi"/>
          <w:sz w:val="24"/>
          <w:szCs w:val="24"/>
          <w:lang w:val="en-NZ"/>
        </w:rPr>
        <w:br/>
      </w:r>
      <w:r w:rsidRPr="00D4078D">
        <w:rPr>
          <w:rFonts w:asciiTheme="majorBidi" w:hAnsiTheme="majorBidi" w:cstheme="majorBidi"/>
          <w:sz w:val="24"/>
          <w:szCs w:val="24"/>
          <w:lang w:val="en-NZ"/>
        </w:rPr>
        <w:lastRenderedPageBreak/>
        <w:t xml:space="preserve">Contact number: </w:t>
      </w:r>
      <w:r w:rsidR="00285063">
        <w:rPr>
          <w:rFonts w:asciiTheme="majorBidi" w:hAnsiTheme="majorBidi" w:cstheme="majorBidi"/>
          <w:sz w:val="24"/>
          <w:szCs w:val="24"/>
          <w:lang w:val="en-NZ"/>
        </w:rPr>
        <w:t xml:space="preserve">00 </w:t>
      </w:r>
      <w:r w:rsidRPr="00D4078D">
        <w:rPr>
          <w:rFonts w:asciiTheme="majorBidi" w:hAnsiTheme="majorBidi" w:cstheme="majorBidi"/>
          <w:sz w:val="24"/>
          <w:szCs w:val="24"/>
          <w:lang w:val="en-NZ"/>
        </w:rPr>
        <w:t>962 777761640</w:t>
      </w:r>
      <w:r w:rsidRPr="00D4078D">
        <w:rPr>
          <w:rFonts w:asciiTheme="majorBidi" w:hAnsiTheme="majorBidi" w:cstheme="majorBidi"/>
          <w:sz w:val="24"/>
          <w:szCs w:val="24"/>
          <w:lang w:val="en-NZ"/>
        </w:rPr>
        <w:br/>
        <w:t>Twitter account:</w:t>
      </w:r>
      <w:r w:rsidRPr="00D4078D">
        <w:rPr>
          <w:rFonts w:asciiTheme="majorBidi" w:hAnsiTheme="majorBidi" w:cstheme="majorBidi"/>
          <w:sz w:val="24"/>
          <w:szCs w:val="24"/>
          <w:lang w:val="en-NZ"/>
        </w:rPr>
        <w:br/>
        <w:t>Linked In account:</w:t>
      </w:r>
    </w:p>
    <w:p w:rsidR="00285063" w:rsidRDefault="00D4078D" w:rsidP="00285063">
      <w:pPr>
        <w:bidi w:val="0"/>
        <w:spacing w:after="0" w:line="480" w:lineRule="auto"/>
        <w:rPr>
          <w:rFonts w:asciiTheme="majorBidi" w:hAnsiTheme="majorBidi" w:cstheme="majorBidi"/>
          <w:sz w:val="24"/>
          <w:szCs w:val="24"/>
          <w:lang w:val="en-NZ"/>
        </w:rPr>
      </w:pPr>
      <w:r w:rsidRPr="00D4078D">
        <w:rPr>
          <w:rFonts w:asciiTheme="majorBidi" w:hAnsiTheme="majorBidi" w:cstheme="majorBidi"/>
          <w:sz w:val="24"/>
          <w:szCs w:val="24"/>
          <w:lang w:val="en-NZ"/>
        </w:rPr>
        <w:t xml:space="preserve">Session name/ number: </w:t>
      </w:r>
      <w:r w:rsidR="00285063">
        <w:rPr>
          <w:rFonts w:asciiTheme="majorBidi" w:hAnsiTheme="majorBidi" w:cstheme="majorBidi"/>
          <w:sz w:val="24"/>
          <w:szCs w:val="24"/>
          <w:lang w:val="en-NZ"/>
        </w:rPr>
        <w:t>Drug discovery</w:t>
      </w:r>
    </w:p>
    <w:p w:rsidR="00D4078D" w:rsidRPr="00D4078D" w:rsidRDefault="00D4078D" w:rsidP="00285063">
      <w:pPr>
        <w:bidi w:val="0"/>
        <w:spacing w:after="0" w:line="480" w:lineRule="auto"/>
        <w:rPr>
          <w:rFonts w:asciiTheme="majorBidi" w:hAnsiTheme="majorBidi" w:cstheme="majorBidi"/>
          <w:sz w:val="24"/>
          <w:szCs w:val="24"/>
          <w:lang w:val="en-NZ" w:bidi="ar-JO"/>
        </w:rPr>
      </w:pPr>
      <w:r w:rsidRPr="00D4078D">
        <w:rPr>
          <w:rFonts w:asciiTheme="majorBidi" w:hAnsiTheme="majorBidi" w:cstheme="majorBidi"/>
          <w:sz w:val="24"/>
          <w:szCs w:val="24"/>
          <w:lang w:val="en-NZ"/>
        </w:rPr>
        <w:t>Category: (</w:t>
      </w:r>
      <w:r w:rsidRPr="00AF5087">
        <w:rPr>
          <w:rFonts w:asciiTheme="majorBidi" w:hAnsiTheme="majorBidi" w:cstheme="majorBidi"/>
          <w:sz w:val="24"/>
          <w:szCs w:val="24"/>
          <w:lang w:val="en-NZ"/>
        </w:rPr>
        <w:t>Oral presentation</w:t>
      </w:r>
      <w:r w:rsidRPr="00D4078D">
        <w:rPr>
          <w:rFonts w:asciiTheme="majorBidi" w:hAnsiTheme="majorBidi" w:cstheme="majorBidi"/>
          <w:sz w:val="24"/>
          <w:szCs w:val="24"/>
          <w:lang w:val="en-NZ"/>
        </w:rPr>
        <w:t>/ Poster presentation)</w:t>
      </w:r>
    </w:p>
    <w:sectPr w:rsidR="00D4078D" w:rsidRPr="00D4078D" w:rsidSect="00A537BA">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ulliverRM">
    <w:altName w:val="MS Mincho"/>
    <w:panose1 w:val="00000000000000000000"/>
    <w:charset w:val="80"/>
    <w:family w:val="auto"/>
    <w:notTrueType/>
    <w:pitch w:val="default"/>
    <w:sig w:usb0="00000001" w:usb1="08070000" w:usb2="00000010" w:usb3="00000000" w:csb0="00020000" w:csb1="00000000"/>
  </w:font>
  <w:font w:name="E-BZ">
    <w:altName w:val="Arial Unicode MS"/>
    <w:panose1 w:val="00000000000000000000"/>
    <w:charset w:val="86"/>
    <w:family w:val="auto"/>
    <w:notTrueType/>
    <w:pitch w:val="default"/>
    <w:sig w:usb0="00000001"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BD2ED3"/>
    <w:multiLevelType w:val="hybridMultilevel"/>
    <w:tmpl w:val="317E1AB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characterSpacingControl w:val="doNotCompress"/>
  <w:compat/>
  <w:rsids>
    <w:rsidRoot w:val="007E1363"/>
    <w:rsid w:val="00285063"/>
    <w:rsid w:val="00392DA0"/>
    <w:rsid w:val="00691DEB"/>
    <w:rsid w:val="007E1363"/>
    <w:rsid w:val="007F3650"/>
    <w:rsid w:val="00A219B2"/>
    <w:rsid w:val="00A537BA"/>
    <w:rsid w:val="00AF5087"/>
    <w:rsid w:val="00B1645B"/>
    <w:rsid w:val="00B259A1"/>
    <w:rsid w:val="00D4078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078D"/>
    <w:pPr>
      <w:bidi/>
    </w:pPr>
    <w:rPr>
      <w:rFonts w:ascii="Calibri" w:eastAsia="Times New Roman" w:hAnsi="Calibri"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ublication-meta-journal">
    <w:name w:val="publication-meta-journal"/>
    <w:basedOn w:val="a0"/>
    <w:rsid w:val="00691DEB"/>
  </w:style>
  <w:style w:type="character" w:styleId="a3">
    <w:name w:val="Emphasis"/>
    <w:uiPriority w:val="20"/>
    <w:qFormat/>
    <w:rsid w:val="00691DEB"/>
    <w:rPr>
      <w:i/>
      <w:iCs/>
    </w:rPr>
  </w:style>
  <w:style w:type="character" w:customStyle="1" w:styleId="apple-converted-space">
    <w:name w:val="apple-converted-space"/>
    <w:rsid w:val="00691D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78D"/>
    <w:pPr>
      <w:bidi/>
    </w:pPr>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370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holar.google.com/citations?view_op=view_citation&amp;hl=en&amp;user=Pfr1B0kAAAAJ&amp;citation_for_view=Pfr1B0kAAAAJ:MXK_kJrjxJ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searchgate.net/researcher/2115446288_Heba_M_Alshare" TargetMode="External"/><Relationship Id="rId5" Type="http://schemas.openxmlformats.org/officeDocument/2006/relationships/hyperlink" Target="https://www.researchgate.net/researcher/2094266218_Taher_S_Ababneh"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فراس الصعيو</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pc</cp:lastModifiedBy>
  <cp:revision>5</cp:revision>
  <dcterms:created xsi:type="dcterms:W3CDTF">2016-09-27T07:10:00Z</dcterms:created>
  <dcterms:modified xsi:type="dcterms:W3CDTF">2016-09-27T11:55:00Z</dcterms:modified>
</cp:coreProperties>
</file>