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97A" w:rsidRPr="00120BCE" w:rsidRDefault="0035797A" w:rsidP="0035797A">
      <w:pPr>
        <w:spacing w:line="360" w:lineRule="auto"/>
        <w:rPr>
          <w:rFonts w:ascii="Times New Roman" w:hAnsi="Times New Roman" w:cs="Times New Roman"/>
          <w:b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sz w:val="36"/>
          <w:szCs w:val="36"/>
          <w:lang w:val="en-GB"/>
        </w:rPr>
        <w:t>Abstract</w:t>
      </w:r>
    </w:p>
    <w:p w:rsidR="0035797A" w:rsidRPr="00120BCE" w:rsidRDefault="0035797A" w:rsidP="003579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20BCE">
        <w:rPr>
          <w:rFonts w:ascii="Times New Roman" w:hAnsi="Times New Roman" w:cs="Times New Roman"/>
          <w:lang w:val="en-GB"/>
        </w:rPr>
        <w:tab/>
      </w:r>
      <w:r w:rsidRPr="00120BCE">
        <w:rPr>
          <w:rFonts w:ascii="Times New Roman" w:hAnsi="Times New Roman" w:cs="Times New Roman"/>
          <w:sz w:val="24"/>
          <w:szCs w:val="24"/>
          <w:lang w:val="en-GB"/>
        </w:rPr>
        <w:t>In this study, we show that HIV-1 Tat protein interacts, with rapid kinetics to engage the TLR4 pathway leading to the production of pro-inflammatory and anti-inflammatory cytokines. The pre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120BCE">
        <w:rPr>
          <w:rFonts w:ascii="Times New Roman" w:hAnsi="Times New Roman" w:cs="Times New Roman"/>
          <w:sz w:val="24"/>
          <w:szCs w:val="24"/>
          <w:lang w:val="en-GB"/>
        </w:rPr>
        <w:t xml:space="preserve">treatment of human </w:t>
      </w:r>
      <w:proofErr w:type="spellStart"/>
      <w:r w:rsidRPr="00120BCE">
        <w:rPr>
          <w:rFonts w:ascii="Times New Roman" w:hAnsi="Times New Roman" w:cs="Times New Roman"/>
          <w:sz w:val="24"/>
          <w:szCs w:val="24"/>
          <w:lang w:val="en-GB"/>
        </w:rPr>
        <w:t>monocytes</w:t>
      </w:r>
      <w:proofErr w:type="spellEnd"/>
      <w:r w:rsidRPr="00120BCE">
        <w:rPr>
          <w:rFonts w:ascii="Times New Roman" w:hAnsi="Times New Roman" w:cs="Times New Roman"/>
          <w:sz w:val="24"/>
          <w:szCs w:val="24"/>
          <w:lang w:val="en-GB"/>
        </w:rPr>
        <w:t xml:space="preserve"> with Tat protein for 10 to 30 min suffices to irreversibly engage the activation of TLR4 pathway leading to the production of TNF-α and IL-10, two cytokines strongly implicated in the chronic activation and </w:t>
      </w:r>
      <w:proofErr w:type="spellStart"/>
      <w:r w:rsidRPr="00120BCE">
        <w:rPr>
          <w:rFonts w:ascii="Times New Roman" w:hAnsi="Times New Roman" w:cs="Times New Roman"/>
          <w:sz w:val="24"/>
          <w:szCs w:val="24"/>
          <w:lang w:val="en-GB"/>
        </w:rPr>
        <w:t>dysregulation</w:t>
      </w:r>
      <w:proofErr w:type="spellEnd"/>
      <w:r w:rsidRPr="00120BCE">
        <w:rPr>
          <w:rFonts w:ascii="Times New Roman" w:hAnsi="Times New Roman" w:cs="Times New Roman"/>
          <w:sz w:val="24"/>
          <w:szCs w:val="24"/>
          <w:lang w:val="en-GB"/>
        </w:rPr>
        <w:t xml:space="preserve"> of the immune system during HIV-1 infection. </w:t>
      </w:r>
    </w:p>
    <w:p w:rsidR="0035797A" w:rsidRPr="00120BCE" w:rsidRDefault="0035797A" w:rsidP="0035797A">
      <w:pPr>
        <w:pStyle w:val="Corpsdetexte2"/>
        <w:rPr>
          <w:rStyle w:val="hps"/>
          <w:b w:val="0"/>
          <w:sz w:val="24"/>
        </w:rPr>
      </w:pPr>
      <w:r w:rsidRPr="00120BCE">
        <w:rPr>
          <w:b w:val="0"/>
          <w:sz w:val="24"/>
        </w:rPr>
        <w:tab/>
        <w:t xml:space="preserve">Therefore, this study analysed whether HIV-1 Tat protein was able to activate </w:t>
      </w:r>
      <w:r w:rsidRPr="00120BCE">
        <w:rPr>
          <w:rStyle w:val="hps"/>
          <w:b w:val="0"/>
          <w:sz w:val="24"/>
        </w:rPr>
        <w:t xml:space="preserve">these two pathways separately or </w:t>
      </w:r>
      <w:r w:rsidRPr="00120BCE">
        <w:rPr>
          <w:b w:val="0"/>
          <w:sz w:val="24"/>
        </w:rPr>
        <w:t xml:space="preserve">simultaneously. Using three complementary approaches, including mice deficient for each adaptor MyD88, TIRAP/Mal and TRIF, biochemical analysis and specific </w:t>
      </w:r>
      <w:proofErr w:type="spellStart"/>
      <w:r w:rsidRPr="00120BCE">
        <w:rPr>
          <w:b w:val="0"/>
          <w:sz w:val="24"/>
        </w:rPr>
        <w:t>si</w:t>
      </w:r>
      <w:proofErr w:type="spellEnd"/>
      <w:r w:rsidRPr="00120BCE">
        <w:rPr>
          <w:b w:val="0"/>
          <w:sz w:val="24"/>
        </w:rPr>
        <w:t>-RNA, we demonstrated</w:t>
      </w:r>
      <w:r w:rsidRPr="00120BCE">
        <w:rPr>
          <w:rStyle w:val="hps"/>
          <w:b w:val="0"/>
          <w:sz w:val="24"/>
        </w:rPr>
        <w:t xml:space="preserve">: </w:t>
      </w:r>
      <w:proofErr w:type="spellStart"/>
      <w:r w:rsidRPr="00120BCE">
        <w:rPr>
          <w:rStyle w:val="hps"/>
          <w:b w:val="0"/>
          <w:sz w:val="24"/>
        </w:rPr>
        <w:t>i</w:t>
      </w:r>
      <w:proofErr w:type="spellEnd"/>
      <w:r w:rsidRPr="00120BCE">
        <w:rPr>
          <w:rStyle w:val="hps"/>
          <w:b w:val="0"/>
          <w:sz w:val="24"/>
        </w:rPr>
        <w:t>)</w:t>
      </w:r>
      <w:r w:rsidRPr="00120BCE">
        <w:rPr>
          <w:b w:val="0"/>
          <w:sz w:val="24"/>
        </w:rPr>
        <w:t xml:space="preserve"> </w:t>
      </w:r>
      <w:r w:rsidRPr="00120BCE">
        <w:rPr>
          <w:rStyle w:val="hps"/>
          <w:b w:val="0"/>
          <w:sz w:val="24"/>
        </w:rPr>
        <w:t>that</w:t>
      </w:r>
      <w:r w:rsidRPr="00120BCE">
        <w:rPr>
          <w:b w:val="0"/>
          <w:sz w:val="24"/>
        </w:rPr>
        <w:t xml:space="preserve"> </w:t>
      </w:r>
      <w:r w:rsidRPr="00120BCE">
        <w:rPr>
          <w:rStyle w:val="hps"/>
          <w:b w:val="0"/>
          <w:sz w:val="24"/>
        </w:rPr>
        <w:t>Tat was able</w:t>
      </w:r>
      <w:r w:rsidRPr="00120BCE">
        <w:rPr>
          <w:b w:val="0"/>
          <w:sz w:val="24"/>
        </w:rPr>
        <w:t xml:space="preserve"> </w:t>
      </w:r>
      <w:r w:rsidRPr="00120BCE">
        <w:rPr>
          <w:rStyle w:val="hps"/>
          <w:b w:val="0"/>
          <w:sz w:val="24"/>
        </w:rPr>
        <w:t>to activate</w:t>
      </w:r>
      <w:r w:rsidRPr="00120BCE">
        <w:rPr>
          <w:b w:val="0"/>
          <w:sz w:val="24"/>
        </w:rPr>
        <w:t xml:space="preserve"> </w:t>
      </w:r>
      <w:r w:rsidRPr="00120BCE">
        <w:rPr>
          <w:rStyle w:val="hps"/>
          <w:b w:val="0"/>
          <w:sz w:val="24"/>
        </w:rPr>
        <w:t>both</w:t>
      </w:r>
      <w:r w:rsidRPr="00120BCE">
        <w:rPr>
          <w:b w:val="0"/>
          <w:sz w:val="24"/>
        </w:rPr>
        <w:t xml:space="preserve"> </w:t>
      </w:r>
      <w:r w:rsidRPr="00120BCE">
        <w:rPr>
          <w:rStyle w:val="hps"/>
          <w:b w:val="0"/>
          <w:sz w:val="24"/>
        </w:rPr>
        <w:t>MyD88</w:t>
      </w:r>
      <w:r w:rsidRPr="00120BCE">
        <w:rPr>
          <w:b w:val="0"/>
          <w:sz w:val="24"/>
        </w:rPr>
        <w:t xml:space="preserve"> </w:t>
      </w:r>
      <w:r w:rsidRPr="00120BCE">
        <w:rPr>
          <w:rStyle w:val="hps"/>
          <w:b w:val="0"/>
          <w:sz w:val="24"/>
        </w:rPr>
        <w:t>and</w:t>
      </w:r>
      <w:r w:rsidRPr="00120BCE">
        <w:rPr>
          <w:b w:val="0"/>
          <w:sz w:val="24"/>
        </w:rPr>
        <w:t xml:space="preserve"> </w:t>
      </w:r>
      <w:r w:rsidRPr="00120BCE">
        <w:rPr>
          <w:rStyle w:val="hps"/>
          <w:b w:val="0"/>
          <w:sz w:val="24"/>
        </w:rPr>
        <w:t>TRIF</w:t>
      </w:r>
      <w:r w:rsidRPr="00120BCE">
        <w:rPr>
          <w:b w:val="0"/>
          <w:sz w:val="24"/>
        </w:rPr>
        <w:t xml:space="preserve"> </w:t>
      </w:r>
      <w:r w:rsidRPr="00120BCE">
        <w:rPr>
          <w:rStyle w:val="hps"/>
          <w:b w:val="0"/>
          <w:sz w:val="24"/>
        </w:rPr>
        <w:t xml:space="preserve">pathways, ii) the capacity of Tat to induce </w:t>
      </w:r>
      <w:r w:rsidRPr="00120BCE">
        <w:rPr>
          <w:b w:val="0"/>
          <w:sz w:val="24"/>
        </w:rPr>
        <w:t>TIRAP/Mal</w:t>
      </w:r>
      <w:r w:rsidRPr="00120BCE" w:rsidDel="00331D0D">
        <w:rPr>
          <w:rStyle w:val="hps"/>
          <w:b w:val="0"/>
          <w:sz w:val="24"/>
        </w:rPr>
        <w:t xml:space="preserve"> </w:t>
      </w:r>
      <w:r w:rsidRPr="00120BCE">
        <w:rPr>
          <w:rStyle w:val="hps"/>
          <w:b w:val="0"/>
          <w:sz w:val="24"/>
        </w:rPr>
        <w:t>degradation, iii) the crucial role of MyD88 pathway in the production of Tat-induced TNF-</w:t>
      </w:r>
      <w:r w:rsidRPr="00120BCE">
        <w:rPr>
          <w:b w:val="0"/>
          <w:sz w:val="24"/>
        </w:rPr>
        <w:t>α</w:t>
      </w:r>
      <w:r w:rsidRPr="00120BCE">
        <w:rPr>
          <w:rStyle w:val="hps"/>
          <w:b w:val="0"/>
          <w:sz w:val="24"/>
        </w:rPr>
        <w:t xml:space="preserve"> and IL-10, iv) a reduction, but not abrogation, of IL-10 and TNF-</w:t>
      </w:r>
      <w:r w:rsidRPr="00120BCE">
        <w:rPr>
          <w:b w:val="0"/>
          <w:sz w:val="24"/>
        </w:rPr>
        <w:t>α</w:t>
      </w:r>
      <w:r w:rsidRPr="00120BCE">
        <w:rPr>
          <w:rStyle w:val="hps"/>
          <w:b w:val="0"/>
          <w:sz w:val="24"/>
        </w:rPr>
        <w:t xml:space="preserve"> by Tat-stimulated macrophages from mice deficient in </w:t>
      </w:r>
      <w:r w:rsidRPr="00120BCE">
        <w:rPr>
          <w:b w:val="0"/>
          <w:sz w:val="24"/>
        </w:rPr>
        <w:t>TIRAP/Mal</w:t>
      </w:r>
      <w:r w:rsidRPr="00120BCE">
        <w:rPr>
          <w:rStyle w:val="hps"/>
          <w:b w:val="0"/>
          <w:sz w:val="24"/>
        </w:rPr>
        <w:t xml:space="preserve"> and v) the crucial role of the TRIF pathway in Tat-induced IL-10.</w:t>
      </w:r>
    </w:p>
    <w:p w:rsidR="0035797A" w:rsidRPr="00120BCE" w:rsidRDefault="0035797A" w:rsidP="0035797A">
      <w:pPr>
        <w:pStyle w:val="Corpsdetexte2"/>
        <w:rPr>
          <w:rStyle w:val="hps"/>
          <w:b w:val="0"/>
          <w:sz w:val="24"/>
        </w:rPr>
      </w:pPr>
      <w:r w:rsidRPr="00120BCE">
        <w:rPr>
          <w:rStyle w:val="hps"/>
          <w:b w:val="0"/>
          <w:sz w:val="24"/>
        </w:rPr>
        <w:t xml:space="preserve"> Further, we showed that, downstream of the MyD88 and TRIF pathways, Tat protein activated PKC-</w:t>
      </w:r>
      <w:proofErr w:type="spellStart"/>
      <w:r w:rsidRPr="00120BCE">
        <w:rPr>
          <w:rStyle w:val="hps"/>
          <w:b w:val="0"/>
          <w:sz w:val="24"/>
        </w:rPr>
        <w:t>βII</w:t>
      </w:r>
      <w:proofErr w:type="spellEnd"/>
      <w:r w:rsidRPr="00120BCE">
        <w:rPr>
          <w:rStyle w:val="hps"/>
          <w:b w:val="0"/>
          <w:sz w:val="24"/>
        </w:rPr>
        <w:t xml:space="preserve"> </w:t>
      </w:r>
      <w:proofErr w:type="spellStart"/>
      <w:r w:rsidRPr="00120BCE">
        <w:rPr>
          <w:rStyle w:val="hps"/>
          <w:b w:val="0"/>
          <w:sz w:val="24"/>
        </w:rPr>
        <w:t>isoform</w:t>
      </w:r>
      <w:proofErr w:type="spellEnd"/>
      <w:r w:rsidRPr="00120BCE">
        <w:rPr>
          <w:rStyle w:val="hps"/>
          <w:b w:val="0"/>
          <w:sz w:val="24"/>
        </w:rPr>
        <w:t>, P38 and ERK1/2 MAP-</w:t>
      </w:r>
      <w:proofErr w:type="spellStart"/>
      <w:r w:rsidRPr="00120BCE">
        <w:rPr>
          <w:rStyle w:val="hps"/>
          <w:b w:val="0"/>
          <w:sz w:val="24"/>
        </w:rPr>
        <w:t>kinases</w:t>
      </w:r>
      <w:proofErr w:type="spellEnd"/>
      <w:r w:rsidRPr="00120BCE">
        <w:rPr>
          <w:rStyle w:val="hps"/>
          <w:b w:val="0"/>
          <w:sz w:val="24"/>
        </w:rPr>
        <w:t xml:space="preserve"> and NF-</w:t>
      </w:r>
      <w:proofErr w:type="spellStart"/>
      <w:r w:rsidRPr="00120BCE">
        <w:rPr>
          <w:rStyle w:val="hps"/>
          <w:b w:val="0"/>
          <w:sz w:val="24"/>
        </w:rPr>
        <w:t>κB</w:t>
      </w:r>
      <w:proofErr w:type="spellEnd"/>
      <w:r w:rsidRPr="00120BCE">
        <w:rPr>
          <w:rStyle w:val="hps"/>
          <w:b w:val="0"/>
          <w:sz w:val="24"/>
        </w:rPr>
        <w:t xml:space="preserve"> in a TLR4-dependent manner.</w:t>
      </w:r>
    </w:p>
    <w:p w:rsidR="0035797A" w:rsidRPr="00120BCE" w:rsidRDefault="0035797A" w:rsidP="0035797A">
      <w:pPr>
        <w:pStyle w:val="Corpsdetexte2"/>
        <w:rPr>
          <w:b w:val="0"/>
          <w:sz w:val="24"/>
        </w:rPr>
      </w:pPr>
      <w:r w:rsidRPr="00120BCE">
        <w:rPr>
          <w:rStyle w:val="hps"/>
          <w:b w:val="0"/>
          <w:sz w:val="24"/>
        </w:rPr>
        <w:tab/>
        <w:t xml:space="preserve">Collectively, our data show that by recruiting TLR4 pathway with rapid kinetics, the HIV-1 Tat protein leads to the engagement of both MyD88 and TRIF pathways and to the activation of PKC, MAP </w:t>
      </w:r>
      <w:proofErr w:type="spellStart"/>
      <w:r w:rsidRPr="00120BCE">
        <w:rPr>
          <w:rStyle w:val="hps"/>
          <w:b w:val="0"/>
          <w:sz w:val="24"/>
        </w:rPr>
        <w:t>kinases</w:t>
      </w:r>
      <w:proofErr w:type="spellEnd"/>
      <w:r w:rsidRPr="00120BCE">
        <w:rPr>
          <w:rStyle w:val="hps"/>
          <w:b w:val="0"/>
          <w:sz w:val="24"/>
        </w:rPr>
        <w:t xml:space="preserve"> and NF-</w:t>
      </w:r>
      <w:proofErr w:type="spellStart"/>
      <w:r w:rsidRPr="00120BCE">
        <w:rPr>
          <w:rStyle w:val="hps"/>
          <w:b w:val="0"/>
          <w:sz w:val="24"/>
        </w:rPr>
        <w:t>κB</w:t>
      </w:r>
      <w:proofErr w:type="spellEnd"/>
      <w:r w:rsidRPr="00120BCE">
        <w:rPr>
          <w:rStyle w:val="hps"/>
          <w:b w:val="0"/>
          <w:sz w:val="24"/>
        </w:rPr>
        <w:t xml:space="preserve"> signalling, to induce the production of TNF-</w:t>
      </w:r>
      <w:r w:rsidRPr="00120BCE">
        <w:rPr>
          <w:b w:val="0"/>
          <w:sz w:val="24"/>
        </w:rPr>
        <w:t xml:space="preserve">α </w:t>
      </w:r>
      <w:r w:rsidRPr="00120BCE">
        <w:rPr>
          <w:rStyle w:val="hps"/>
          <w:b w:val="0"/>
          <w:sz w:val="24"/>
        </w:rPr>
        <w:t>and IL-10.</w:t>
      </w:r>
    </w:p>
    <w:p w:rsidR="0036285E" w:rsidRPr="0035797A" w:rsidRDefault="0036285E">
      <w:pPr>
        <w:rPr>
          <w:lang w:val="en-GB"/>
        </w:rPr>
      </w:pPr>
    </w:p>
    <w:sectPr w:rsidR="0036285E" w:rsidRPr="0035797A" w:rsidSect="003628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35797A"/>
    <w:rsid w:val="00001537"/>
    <w:rsid w:val="0035797A"/>
    <w:rsid w:val="0036285E"/>
    <w:rsid w:val="00EE4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9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orpsdetexte2Car">
    <w:name w:val="Corps de texte 2 Car"/>
    <w:basedOn w:val="Policepardfaut"/>
    <w:link w:val="Corpsdetexte2"/>
    <w:semiHidden/>
    <w:rsid w:val="0035797A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Corpsdetexte2">
    <w:name w:val="Body Text 2"/>
    <w:basedOn w:val="Normal"/>
    <w:link w:val="Corpsdetexte2Car"/>
    <w:semiHidden/>
    <w:rsid w:val="0035797A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character" w:customStyle="1" w:styleId="Corpsdetexte2Car1">
    <w:name w:val="Corps de texte 2 Car1"/>
    <w:basedOn w:val="Policepardfaut"/>
    <w:link w:val="Corpsdetexte2"/>
    <w:uiPriority w:val="99"/>
    <w:semiHidden/>
    <w:rsid w:val="0035797A"/>
  </w:style>
  <w:style w:type="character" w:customStyle="1" w:styleId="hps">
    <w:name w:val="hps"/>
    <w:basedOn w:val="Policepardfaut"/>
    <w:rsid w:val="003579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1378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 Mostafa</dc:creator>
  <cp:lastModifiedBy>El Mostafa</cp:lastModifiedBy>
  <cp:revision>2</cp:revision>
  <dcterms:created xsi:type="dcterms:W3CDTF">2016-07-26T13:04:00Z</dcterms:created>
  <dcterms:modified xsi:type="dcterms:W3CDTF">2016-07-26T13:04:00Z</dcterms:modified>
</cp:coreProperties>
</file>