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D8A" w:rsidRDefault="004B14EE" w:rsidP="00DB02F0">
      <w:pPr>
        <w:pStyle w:val="Heading1"/>
      </w:pPr>
      <w:r>
        <w:t>The role of staphylococcu</w:t>
      </w:r>
      <w:r w:rsidR="00DB02F0">
        <w:t>s aureus, related bacteria and their virulence factors i</w:t>
      </w:r>
      <w:r>
        <w:t>n pathogenesis of</w:t>
      </w:r>
      <w:r w:rsidR="00CF3D53">
        <w:t xml:space="preserve"> multi organ </w:t>
      </w:r>
      <w:r>
        <w:t xml:space="preserve"> infections: Future m</w:t>
      </w:r>
      <w:r w:rsidR="00DB02F0">
        <w:t>olecular targets in p</w:t>
      </w:r>
      <w:r w:rsidR="00CF3D53">
        <w:t>revention a</w:t>
      </w:r>
      <w:r>
        <w:t>nd treatment in addition to already available</w:t>
      </w:r>
      <w:r w:rsidR="00CF3D53">
        <w:t xml:space="preserve"> antibacterial drugs.</w:t>
      </w:r>
    </w:p>
    <w:p w:rsidR="009D5396" w:rsidRDefault="00CF3D53">
      <w:pPr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 xml:space="preserve">      Staphylococcus aureus and related bacter</w:t>
      </w:r>
      <w:r w:rsidR="009D5396">
        <w:rPr>
          <w:color w:val="0D0D0D" w:themeColor="text1" w:themeTint="F2"/>
          <w:sz w:val="28"/>
          <w:szCs w:val="28"/>
        </w:rPr>
        <w:t>ia such as streptococci, cause M</w:t>
      </w:r>
      <w:r>
        <w:rPr>
          <w:color w:val="0D0D0D" w:themeColor="text1" w:themeTint="F2"/>
          <w:sz w:val="28"/>
          <w:szCs w:val="28"/>
        </w:rPr>
        <w:t>illions of fatal human infections</w:t>
      </w:r>
      <w:r w:rsidR="00C87B25">
        <w:rPr>
          <w:color w:val="0D0D0D" w:themeColor="text1" w:themeTint="F2"/>
          <w:sz w:val="28"/>
          <w:szCs w:val="28"/>
        </w:rPr>
        <w:t xml:space="preserve"> annually aro</w:t>
      </w:r>
      <w:r w:rsidR="009D5396">
        <w:rPr>
          <w:color w:val="0D0D0D" w:themeColor="text1" w:themeTint="F2"/>
          <w:sz w:val="28"/>
          <w:szCs w:val="28"/>
        </w:rPr>
        <w:t>und the globe with sequelae of C</w:t>
      </w:r>
      <w:r w:rsidR="00C87B25">
        <w:rPr>
          <w:color w:val="0D0D0D" w:themeColor="text1" w:themeTint="F2"/>
          <w:sz w:val="28"/>
          <w:szCs w:val="28"/>
        </w:rPr>
        <w:t xml:space="preserve">omplications and of  which some are very difficult </w:t>
      </w:r>
      <w:r w:rsidR="009D5396">
        <w:rPr>
          <w:color w:val="0D0D0D" w:themeColor="text1" w:themeTint="F2"/>
          <w:sz w:val="28"/>
          <w:szCs w:val="28"/>
        </w:rPr>
        <w:t>to treat with cheap and widely A</w:t>
      </w:r>
      <w:r w:rsidR="00C87B25">
        <w:rPr>
          <w:color w:val="0D0D0D" w:themeColor="text1" w:themeTint="F2"/>
          <w:sz w:val="28"/>
          <w:szCs w:val="28"/>
        </w:rPr>
        <w:t>vailable antibacterial drugs especially in Uganda,East Africa and Africa at large.</w:t>
      </w:r>
      <w:r w:rsidR="009D5396">
        <w:rPr>
          <w:color w:val="0D0D0D" w:themeColor="text1" w:themeTint="F2"/>
          <w:sz w:val="28"/>
          <w:szCs w:val="28"/>
        </w:rPr>
        <w:t xml:space="preserve"> There is also an increasing incidence of bacterial resistance against various categories of antibacterial drugs causing chronicity of some infections</w:t>
      </w:r>
      <w:r w:rsidR="00753691">
        <w:rPr>
          <w:color w:val="0D0D0D" w:themeColor="text1" w:themeTint="F2"/>
          <w:sz w:val="28"/>
          <w:szCs w:val="28"/>
        </w:rPr>
        <w:t>.</w:t>
      </w:r>
    </w:p>
    <w:p w:rsidR="00046A3D" w:rsidRDefault="00753691">
      <w:pPr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The following are the examples of virulence factors;lipases,collagenases,super antigens,exfoliatin A and B, haemolytic toxins e.g beta toxin which is a sphingomyelinase</w:t>
      </w:r>
      <w:r w:rsidR="00FC4A6C">
        <w:rPr>
          <w:color w:val="0D0D0D" w:themeColor="text1" w:themeTint="F2"/>
          <w:sz w:val="28"/>
          <w:szCs w:val="28"/>
        </w:rPr>
        <w:t xml:space="preserve"> and protein A.  the major pathologies where my center of focus will be are; Osteomy</w:t>
      </w:r>
      <w:r w:rsidR="00DB02F0">
        <w:rPr>
          <w:color w:val="0D0D0D" w:themeColor="text1" w:themeTint="F2"/>
          <w:sz w:val="28"/>
          <w:szCs w:val="28"/>
        </w:rPr>
        <w:t>elitis,toxic shock syndrome, sepsis</w:t>
      </w:r>
      <w:r w:rsidR="00FC4A6C">
        <w:rPr>
          <w:color w:val="0D0D0D" w:themeColor="text1" w:themeTint="F2"/>
          <w:sz w:val="28"/>
          <w:szCs w:val="28"/>
        </w:rPr>
        <w:t xml:space="preserve"> and necrotizing </w:t>
      </w:r>
      <w:r w:rsidR="00046A3D">
        <w:rPr>
          <w:color w:val="0D0D0D" w:themeColor="text1" w:themeTint="F2"/>
          <w:sz w:val="28"/>
          <w:szCs w:val="28"/>
        </w:rPr>
        <w:t xml:space="preserve"> fasciitis.</w:t>
      </w:r>
    </w:p>
    <w:p w:rsidR="00A87E3A" w:rsidRDefault="00046A3D" w:rsidP="00046A3D">
      <w:pPr>
        <w:spacing w:before="240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 xml:space="preserve">The purpose of this study is to </w:t>
      </w:r>
      <w:r w:rsidR="0006703D">
        <w:rPr>
          <w:color w:val="0D0D0D" w:themeColor="text1" w:themeTint="F2"/>
          <w:sz w:val="28"/>
          <w:szCs w:val="28"/>
        </w:rPr>
        <w:t>analyze</w:t>
      </w:r>
      <w:r>
        <w:rPr>
          <w:color w:val="0D0D0D" w:themeColor="text1" w:themeTint="F2"/>
          <w:sz w:val="28"/>
          <w:szCs w:val="28"/>
        </w:rPr>
        <w:t xml:space="preserve"> these virulence factors in details which will subsequently lead to the discovery (innovation)</w:t>
      </w:r>
      <w:r w:rsidR="00A87E3A">
        <w:rPr>
          <w:color w:val="0D0D0D" w:themeColor="text1" w:themeTint="F2"/>
          <w:sz w:val="28"/>
          <w:szCs w:val="28"/>
        </w:rPr>
        <w:t xml:space="preserve"> of </w:t>
      </w:r>
      <w:r>
        <w:rPr>
          <w:color w:val="0D0D0D" w:themeColor="text1" w:themeTint="F2"/>
          <w:sz w:val="28"/>
          <w:szCs w:val="28"/>
        </w:rPr>
        <w:t xml:space="preserve"> polyvalent antitoxin</w:t>
      </w:r>
      <w:r w:rsidR="00A87E3A">
        <w:rPr>
          <w:color w:val="0D0D0D" w:themeColor="text1" w:themeTint="F2"/>
          <w:sz w:val="28"/>
          <w:szCs w:val="28"/>
        </w:rPr>
        <w:t xml:space="preserve">s </w:t>
      </w:r>
      <w:r>
        <w:rPr>
          <w:color w:val="0D0D0D" w:themeColor="text1" w:themeTint="F2"/>
          <w:sz w:val="28"/>
          <w:szCs w:val="28"/>
        </w:rPr>
        <w:t>(e.g in vaccine form or a gamma globulin</w:t>
      </w:r>
      <w:r w:rsidR="00A87E3A">
        <w:rPr>
          <w:color w:val="0D0D0D" w:themeColor="text1" w:themeTint="F2"/>
          <w:sz w:val="28"/>
          <w:szCs w:val="28"/>
        </w:rPr>
        <w:t>s</w:t>
      </w:r>
      <w:r>
        <w:rPr>
          <w:color w:val="0D0D0D" w:themeColor="text1" w:themeTint="F2"/>
          <w:sz w:val="28"/>
          <w:szCs w:val="28"/>
        </w:rPr>
        <w:t>) that will be used to prevent such fatal infections</w:t>
      </w:r>
      <w:r w:rsidR="0006703D">
        <w:rPr>
          <w:color w:val="0D0D0D" w:themeColor="text1" w:themeTint="F2"/>
          <w:sz w:val="28"/>
          <w:szCs w:val="28"/>
        </w:rPr>
        <w:t xml:space="preserve"> in groups at high risk. The study will also reduce future antibiotic abuse and eventually also reduce antibiotic resistance.</w:t>
      </w:r>
    </w:p>
    <w:p w:rsidR="00454F88" w:rsidRPr="00454F88" w:rsidRDefault="00A87E3A" w:rsidP="00046A3D">
      <w:pPr>
        <w:spacing w:before="240"/>
        <w:rPr>
          <w:b/>
          <w:color w:val="0D0D0D" w:themeColor="text1" w:themeTint="F2"/>
          <w:sz w:val="28"/>
          <w:szCs w:val="28"/>
        </w:rPr>
      </w:pPr>
      <w:r w:rsidRPr="00454F88">
        <w:rPr>
          <w:b/>
          <w:color w:val="0D0D0D" w:themeColor="text1" w:themeTint="F2"/>
          <w:sz w:val="28"/>
          <w:szCs w:val="28"/>
        </w:rPr>
        <w:t>Recommendations;</w:t>
      </w:r>
    </w:p>
    <w:p w:rsidR="00A87E3A" w:rsidRDefault="00A87E3A" w:rsidP="00046A3D">
      <w:pPr>
        <w:spacing w:before="240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Pathology,microbiology  colleges</w:t>
      </w:r>
      <w:r w:rsidR="003E5ACA">
        <w:rPr>
          <w:color w:val="0D0D0D" w:themeColor="text1" w:themeTint="F2"/>
          <w:sz w:val="28"/>
          <w:szCs w:val="28"/>
        </w:rPr>
        <w:t>,Academies</w:t>
      </w:r>
      <w:r>
        <w:rPr>
          <w:color w:val="0D0D0D" w:themeColor="text1" w:themeTint="F2"/>
          <w:sz w:val="28"/>
          <w:szCs w:val="28"/>
        </w:rPr>
        <w:t xml:space="preserve"> and societies, World Health Organisation(WHO) and Centers for disease control (CDC) should notify and </w:t>
      </w:r>
      <w:r w:rsidR="00454F88">
        <w:rPr>
          <w:color w:val="0D0D0D" w:themeColor="text1" w:themeTint="F2"/>
          <w:sz w:val="28"/>
          <w:szCs w:val="28"/>
        </w:rPr>
        <w:t>advise world nations and governments to fund researches that will enhance innovation of new preventive and curative modalities.</w:t>
      </w:r>
    </w:p>
    <w:p w:rsidR="00454F88" w:rsidRDefault="00454F88" w:rsidP="00046A3D">
      <w:pPr>
        <w:spacing w:before="240"/>
        <w:rPr>
          <w:color w:val="0D0D0D" w:themeColor="text1" w:themeTint="F2"/>
          <w:sz w:val="28"/>
          <w:szCs w:val="28"/>
        </w:rPr>
      </w:pPr>
    </w:p>
    <w:p w:rsidR="00DB02F0" w:rsidRDefault="00DB02F0" w:rsidP="00046A3D">
      <w:pPr>
        <w:spacing w:before="240"/>
        <w:rPr>
          <w:color w:val="0D0D0D" w:themeColor="text1" w:themeTint="F2"/>
          <w:sz w:val="28"/>
          <w:szCs w:val="28"/>
        </w:rPr>
      </w:pPr>
    </w:p>
    <w:p w:rsidR="00DB02F0" w:rsidRDefault="00DB02F0" w:rsidP="00046A3D">
      <w:pPr>
        <w:spacing w:before="240"/>
        <w:rPr>
          <w:color w:val="0D0D0D" w:themeColor="text1" w:themeTint="F2"/>
          <w:sz w:val="28"/>
          <w:szCs w:val="28"/>
        </w:rPr>
      </w:pPr>
    </w:p>
    <w:p w:rsidR="00454F88" w:rsidRPr="003E5ACA" w:rsidRDefault="009508DF" w:rsidP="00046A3D">
      <w:pPr>
        <w:spacing w:before="240"/>
        <w:rPr>
          <w:b/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lastRenderedPageBreak/>
        <w:t xml:space="preserve"> </w:t>
      </w:r>
      <w:r w:rsidRPr="003E5ACA">
        <w:rPr>
          <w:b/>
          <w:color w:val="0D0D0D" w:themeColor="text1" w:themeTint="F2"/>
          <w:sz w:val="28"/>
          <w:szCs w:val="28"/>
        </w:rPr>
        <w:t>BIOGRAPHY</w:t>
      </w:r>
    </w:p>
    <w:p w:rsidR="009508DF" w:rsidRDefault="009508DF" w:rsidP="00046A3D">
      <w:pPr>
        <w:spacing w:before="240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I am Manirakiza Robert,a male, Ugandan by nationality, from kisoro district, a 5</w:t>
      </w:r>
      <w:r w:rsidRPr="009508DF">
        <w:rPr>
          <w:color w:val="0D0D0D" w:themeColor="text1" w:themeTint="F2"/>
          <w:sz w:val="28"/>
          <w:szCs w:val="28"/>
          <w:vertAlign w:val="superscript"/>
        </w:rPr>
        <w:t>th</w:t>
      </w:r>
      <w:r>
        <w:rPr>
          <w:color w:val="0D0D0D" w:themeColor="text1" w:themeTint="F2"/>
          <w:sz w:val="28"/>
          <w:szCs w:val="28"/>
        </w:rPr>
        <w:t xml:space="preserve"> and a final year medical student at Gulu University Uganda.</w:t>
      </w:r>
    </w:p>
    <w:p w:rsidR="009508DF" w:rsidRDefault="009508DF" w:rsidP="00046A3D">
      <w:pPr>
        <w:spacing w:before="240"/>
        <w:rPr>
          <w:b/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Email;</w:t>
      </w:r>
      <w:r w:rsidRPr="009508DF">
        <w:rPr>
          <w:b/>
          <w:color w:val="0D0D0D" w:themeColor="text1" w:themeTint="F2"/>
          <w:sz w:val="28"/>
          <w:szCs w:val="28"/>
        </w:rPr>
        <w:t>robirakiza@gmail.com</w:t>
      </w:r>
    </w:p>
    <w:p w:rsidR="009508DF" w:rsidRPr="009508DF" w:rsidRDefault="009508DF" w:rsidP="00046A3D">
      <w:pPr>
        <w:spacing w:before="240"/>
        <w:rPr>
          <w:color w:val="0D0D0D" w:themeColor="text1" w:themeTint="F2"/>
          <w:sz w:val="28"/>
          <w:szCs w:val="28"/>
        </w:rPr>
      </w:pPr>
      <w:r w:rsidRPr="009508DF">
        <w:rPr>
          <w:color w:val="0D0D0D" w:themeColor="text1" w:themeTint="F2"/>
          <w:sz w:val="28"/>
          <w:szCs w:val="28"/>
        </w:rPr>
        <w:t>M</w:t>
      </w:r>
      <w:r w:rsidR="003E5ACA">
        <w:rPr>
          <w:color w:val="0D0D0D" w:themeColor="text1" w:themeTint="F2"/>
          <w:sz w:val="28"/>
          <w:szCs w:val="28"/>
        </w:rPr>
        <w:t>obile Phone contact</w:t>
      </w:r>
      <w:r>
        <w:rPr>
          <w:color w:val="0D0D0D" w:themeColor="text1" w:themeTint="F2"/>
          <w:sz w:val="28"/>
          <w:szCs w:val="28"/>
        </w:rPr>
        <w:t xml:space="preserve">: </w:t>
      </w:r>
      <w:r w:rsidR="003E5ACA" w:rsidRPr="003E5ACA">
        <w:rPr>
          <w:b/>
          <w:color w:val="0D0D0D" w:themeColor="text1" w:themeTint="F2"/>
          <w:sz w:val="28"/>
          <w:szCs w:val="28"/>
        </w:rPr>
        <w:t>+256775876242</w:t>
      </w:r>
      <w:r w:rsidR="003E5ACA">
        <w:rPr>
          <w:color w:val="0D0D0D" w:themeColor="text1" w:themeTint="F2"/>
          <w:sz w:val="28"/>
          <w:szCs w:val="28"/>
        </w:rPr>
        <w:t>.</w:t>
      </w:r>
    </w:p>
    <w:p w:rsidR="009508DF" w:rsidRDefault="009508DF" w:rsidP="00046A3D">
      <w:pPr>
        <w:spacing w:before="240"/>
        <w:rPr>
          <w:b/>
          <w:color w:val="0D0D0D" w:themeColor="text1" w:themeTint="F2"/>
          <w:sz w:val="28"/>
          <w:szCs w:val="28"/>
        </w:rPr>
      </w:pPr>
    </w:p>
    <w:p w:rsidR="009508DF" w:rsidRDefault="009508DF" w:rsidP="00046A3D">
      <w:pPr>
        <w:spacing w:before="240"/>
        <w:rPr>
          <w:b/>
          <w:color w:val="0D0D0D" w:themeColor="text1" w:themeTint="F2"/>
          <w:sz w:val="28"/>
          <w:szCs w:val="28"/>
        </w:rPr>
      </w:pPr>
    </w:p>
    <w:p w:rsidR="009508DF" w:rsidRDefault="009508DF" w:rsidP="00046A3D">
      <w:pPr>
        <w:spacing w:before="240"/>
        <w:rPr>
          <w:color w:val="0D0D0D" w:themeColor="text1" w:themeTint="F2"/>
          <w:sz w:val="28"/>
          <w:szCs w:val="28"/>
        </w:rPr>
      </w:pPr>
    </w:p>
    <w:p w:rsidR="009D5396" w:rsidRPr="00CF3D53" w:rsidRDefault="009D5396">
      <w:pPr>
        <w:rPr>
          <w:color w:val="0D0D0D" w:themeColor="text1" w:themeTint="F2"/>
          <w:sz w:val="28"/>
          <w:szCs w:val="28"/>
        </w:rPr>
      </w:pPr>
    </w:p>
    <w:sectPr w:rsidR="009D5396" w:rsidRPr="00CF3D53" w:rsidSect="00936D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20"/>
  <w:characterSpacingControl w:val="doNotCompress"/>
  <w:compat/>
  <w:rsids>
    <w:rsidRoot w:val="004B14EE"/>
    <w:rsid w:val="00046A3D"/>
    <w:rsid w:val="0006703D"/>
    <w:rsid w:val="00353CC4"/>
    <w:rsid w:val="003E5ACA"/>
    <w:rsid w:val="00454F88"/>
    <w:rsid w:val="004B14EE"/>
    <w:rsid w:val="005F7C7C"/>
    <w:rsid w:val="00753691"/>
    <w:rsid w:val="00936D8A"/>
    <w:rsid w:val="009508DF"/>
    <w:rsid w:val="009D5396"/>
    <w:rsid w:val="00A87E3A"/>
    <w:rsid w:val="00C87B25"/>
    <w:rsid w:val="00CF3D53"/>
    <w:rsid w:val="00DB02F0"/>
    <w:rsid w:val="00FC4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D8A"/>
  </w:style>
  <w:style w:type="paragraph" w:styleId="Heading1">
    <w:name w:val="heading 1"/>
    <w:basedOn w:val="Normal"/>
    <w:next w:val="Normal"/>
    <w:link w:val="Heading1Char"/>
    <w:uiPriority w:val="9"/>
    <w:qFormat/>
    <w:rsid w:val="00DB02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02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B02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DB02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2016-10-09T17:33:00Z</dcterms:created>
  <dcterms:modified xsi:type="dcterms:W3CDTF">2016-10-09T22:10:00Z</dcterms:modified>
</cp:coreProperties>
</file>