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306" w:rsidRPr="00AE2306" w:rsidRDefault="00AE2306" w:rsidP="00AE2306">
      <w:pPr>
        <w:widowControl/>
        <w:spacing w:after="160"/>
        <w:jc w:val="center"/>
        <w:rPr>
          <w:rFonts w:ascii="Times New Roman" w:eastAsia="Calibri" w:hAnsi="Times New Roman" w:cs="Times New Roman"/>
          <w:b/>
          <w:sz w:val="24"/>
          <w:szCs w:val="24"/>
        </w:rPr>
      </w:pPr>
      <w:r w:rsidRPr="00AE2306">
        <w:rPr>
          <w:rFonts w:ascii="Times New Roman" w:eastAsia="Calibri" w:hAnsi="Times New Roman" w:cs="Times New Roman"/>
          <w:b/>
          <w:sz w:val="24"/>
          <w:szCs w:val="24"/>
        </w:rPr>
        <w:t xml:space="preserve">Explicating PGP potential of microbial diversity and antibacterial potency of </w:t>
      </w:r>
      <w:proofErr w:type="spellStart"/>
      <w:r w:rsidRPr="00AE2306">
        <w:rPr>
          <w:rFonts w:ascii="Times New Roman" w:eastAsia="Calibri" w:hAnsi="Times New Roman" w:cs="Times New Roman"/>
          <w:b/>
          <w:i/>
          <w:sz w:val="24"/>
          <w:szCs w:val="24"/>
        </w:rPr>
        <w:t>Arnebia</w:t>
      </w:r>
      <w:proofErr w:type="spellEnd"/>
      <w:r w:rsidRPr="00AE2306">
        <w:rPr>
          <w:rFonts w:ascii="Times New Roman" w:eastAsia="Calibri" w:hAnsi="Times New Roman" w:cs="Times New Roman"/>
          <w:b/>
          <w:i/>
          <w:sz w:val="24"/>
          <w:szCs w:val="24"/>
        </w:rPr>
        <w:t xml:space="preserve"> </w:t>
      </w:r>
      <w:proofErr w:type="spellStart"/>
      <w:r w:rsidRPr="00AE2306">
        <w:rPr>
          <w:rFonts w:ascii="Times New Roman" w:eastAsia="Calibri" w:hAnsi="Times New Roman" w:cs="Times New Roman"/>
          <w:b/>
          <w:i/>
          <w:sz w:val="24"/>
          <w:szCs w:val="24"/>
        </w:rPr>
        <w:t>euchroma</w:t>
      </w:r>
      <w:proofErr w:type="spellEnd"/>
      <w:r w:rsidRPr="00AE2306">
        <w:rPr>
          <w:rFonts w:ascii="Times New Roman" w:eastAsia="Calibri" w:hAnsi="Times New Roman" w:cs="Times New Roman"/>
          <w:b/>
          <w:sz w:val="24"/>
          <w:szCs w:val="24"/>
        </w:rPr>
        <w:t xml:space="preserve"> (</w:t>
      </w:r>
      <w:proofErr w:type="spellStart"/>
      <w:r w:rsidRPr="00AE2306">
        <w:rPr>
          <w:rFonts w:ascii="Times New Roman" w:eastAsia="Calibri" w:hAnsi="Times New Roman" w:cs="Times New Roman"/>
          <w:b/>
          <w:sz w:val="24"/>
          <w:szCs w:val="24"/>
        </w:rPr>
        <w:t>Ratanjot</w:t>
      </w:r>
      <w:proofErr w:type="spellEnd"/>
      <w:r w:rsidRPr="00AE2306">
        <w:rPr>
          <w:rFonts w:ascii="Times New Roman" w:eastAsia="Calibri" w:hAnsi="Times New Roman" w:cs="Times New Roman"/>
          <w:b/>
          <w:sz w:val="24"/>
          <w:szCs w:val="24"/>
        </w:rPr>
        <w:t>): A critically endangered plant of Trans-Himalayan region of Himachal Pradesh, India</w:t>
      </w:r>
    </w:p>
    <w:p w:rsidR="00AE2306" w:rsidRPr="00AA3B22" w:rsidRDefault="00AE2306" w:rsidP="00AE2306">
      <w:pPr>
        <w:pStyle w:val="BodyText"/>
        <w:spacing w:before="73" w:line="198" w:lineRule="exact"/>
        <w:ind w:left="100" w:right="5987"/>
        <w:jc w:val="both"/>
        <w:rPr>
          <w:rFonts w:ascii="Arial"/>
          <w:sz w:val="16"/>
        </w:rPr>
      </w:pPr>
      <w:r w:rsidRPr="00AA3B22">
        <w:rPr>
          <w:rFonts w:ascii="Arial"/>
          <w:sz w:val="16"/>
        </w:rPr>
        <w:t>Devi</w:t>
      </w:r>
      <w:r w:rsidR="005973B9" w:rsidRPr="00AA3B22">
        <w:rPr>
          <w:rFonts w:ascii="Arial"/>
          <w:sz w:val="16"/>
        </w:rPr>
        <w:t xml:space="preserve">, </w:t>
      </w:r>
      <w:r w:rsidRPr="00AA3B22">
        <w:rPr>
          <w:rFonts w:ascii="Arial"/>
          <w:sz w:val="16"/>
        </w:rPr>
        <w:t xml:space="preserve">S, </w:t>
      </w:r>
      <w:r w:rsidR="005973B9" w:rsidRPr="00AA3B22">
        <w:rPr>
          <w:rFonts w:ascii="Arial"/>
          <w:sz w:val="16"/>
        </w:rPr>
        <w:t xml:space="preserve">PhD, </w:t>
      </w:r>
      <w:r w:rsidRPr="00AA3B22">
        <w:rPr>
          <w:rFonts w:ascii="Arial"/>
          <w:sz w:val="16"/>
        </w:rPr>
        <w:t>Dr YSP University of Horticulture &amp; Forestry Nauni, Solan, Himachal Pradesh-173230 (India)</w:t>
      </w:r>
    </w:p>
    <w:p w:rsidR="005973B9" w:rsidRPr="00AA3B22" w:rsidRDefault="00AE2306" w:rsidP="00AE2306">
      <w:pPr>
        <w:pStyle w:val="BodyText"/>
        <w:spacing w:before="73" w:line="198" w:lineRule="exact"/>
        <w:ind w:left="100" w:right="5987"/>
        <w:jc w:val="both"/>
        <w:rPr>
          <w:rFonts w:ascii="Arial"/>
          <w:sz w:val="16"/>
        </w:rPr>
      </w:pPr>
      <w:r w:rsidRPr="00AA3B22">
        <w:rPr>
          <w:rFonts w:ascii="Arial"/>
          <w:sz w:val="16"/>
        </w:rPr>
        <w:t>Sharma</w:t>
      </w:r>
      <w:r w:rsidR="005973B9" w:rsidRPr="00AA3B22">
        <w:rPr>
          <w:rFonts w:ascii="Arial"/>
          <w:sz w:val="16"/>
        </w:rPr>
        <w:t xml:space="preserve">, </w:t>
      </w:r>
      <w:r w:rsidRPr="00AA3B22">
        <w:rPr>
          <w:rFonts w:ascii="Arial"/>
          <w:sz w:val="16"/>
        </w:rPr>
        <w:t xml:space="preserve">P, </w:t>
      </w:r>
      <w:proofErr w:type="spellStart"/>
      <w:r w:rsidRPr="00AA3B22">
        <w:rPr>
          <w:rFonts w:ascii="Arial"/>
          <w:sz w:val="16"/>
        </w:rPr>
        <w:t>M.Sc</w:t>
      </w:r>
      <w:proofErr w:type="spellEnd"/>
      <w:r w:rsidR="005973B9" w:rsidRPr="00AA3B22">
        <w:rPr>
          <w:rFonts w:ascii="Arial"/>
          <w:sz w:val="16"/>
        </w:rPr>
        <w:t xml:space="preserve">, </w:t>
      </w:r>
      <w:r w:rsidRPr="00AA3B22">
        <w:rPr>
          <w:rFonts w:ascii="Arial"/>
          <w:sz w:val="16"/>
        </w:rPr>
        <w:t>Dr YSP University of Horticulture &amp; Forestry Nauni, Solan, Himachal Pradesh-173230 (India)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w:t>
      </w:r>
    </w:p>
    <w:p w:rsidR="00AE3E37" w:rsidRDefault="00AE2306" w:rsidP="00AE2306">
      <w:pPr>
        <w:pStyle w:val="Heading3"/>
        <w:spacing w:before="74"/>
        <w:jc w:val="both"/>
      </w:pPr>
      <w:proofErr w:type="spellStart"/>
      <w:r w:rsidRPr="00AE2306">
        <w:rPr>
          <w:rFonts w:ascii="Tw Cen MT" w:eastAsia="Tw Cen MT" w:hAnsi="Tw Cen MT" w:cs="Tw Cen MT"/>
          <w:b w:val="0"/>
          <w:bCs w:val="0"/>
          <w:sz w:val="18"/>
          <w:szCs w:val="18"/>
        </w:rPr>
        <w:t>Rhizospheric</w:t>
      </w:r>
      <w:proofErr w:type="spellEnd"/>
      <w:r w:rsidRPr="00AE2306">
        <w:rPr>
          <w:rFonts w:ascii="Tw Cen MT" w:eastAsia="Tw Cen MT" w:hAnsi="Tw Cen MT" w:cs="Tw Cen MT"/>
          <w:b w:val="0"/>
          <w:bCs w:val="0"/>
          <w:sz w:val="18"/>
          <w:szCs w:val="18"/>
        </w:rPr>
        <w:t xml:space="preserve"> soil samples of </w:t>
      </w:r>
      <w:proofErr w:type="spellStart"/>
      <w:r w:rsidRPr="00AE2306">
        <w:rPr>
          <w:rFonts w:ascii="Tw Cen MT" w:eastAsia="Tw Cen MT" w:hAnsi="Tw Cen MT" w:cs="Tw Cen MT"/>
          <w:b w:val="0"/>
          <w:bCs w:val="0"/>
          <w:i/>
          <w:sz w:val="18"/>
          <w:szCs w:val="18"/>
        </w:rPr>
        <w:t>Arnebia</w:t>
      </w:r>
      <w:proofErr w:type="spellEnd"/>
      <w:r w:rsidRPr="00AE2306">
        <w:rPr>
          <w:rFonts w:ascii="Tw Cen MT" w:eastAsia="Tw Cen MT" w:hAnsi="Tw Cen MT" w:cs="Tw Cen MT"/>
          <w:b w:val="0"/>
          <w:bCs w:val="0"/>
          <w:i/>
          <w:sz w:val="18"/>
          <w:szCs w:val="18"/>
        </w:rPr>
        <w:t xml:space="preserve"> </w:t>
      </w:r>
      <w:proofErr w:type="spellStart"/>
      <w:r w:rsidRPr="00AE2306">
        <w:rPr>
          <w:rFonts w:ascii="Tw Cen MT" w:eastAsia="Tw Cen MT" w:hAnsi="Tw Cen MT" w:cs="Tw Cen MT"/>
          <w:b w:val="0"/>
          <w:bCs w:val="0"/>
          <w:i/>
          <w:sz w:val="18"/>
          <w:szCs w:val="18"/>
        </w:rPr>
        <w:t>euchroma</w:t>
      </w:r>
      <w:proofErr w:type="spellEnd"/>
      <w:r w:rsidRPr="00AE2306">
        <w:rPr>
          <w:rFonts w:ascii="Tw Cen MT" w:eastAsia="Tw Cen MT" w:hAnsi="Tw Cen MT" w:cs="Tw Cen MT"/>
          <w:b w:val="0"/>
          <w:bCs w:val="0"/>
          <w:sz w:val="18"/>
          <w:szCs w:val="18"/>
        </w:rPr>
        <w:t xml:space="preserve"> (</w:t>
      </w:r>
      <w:proofErr w:type="spellStart"/>
      <w:r w:rsidRPr="00AE2306">
        <w:rPr>
          <w:rFonts w:ascii="Tw Cen MT" w:eastAsia="Tw Cen MT" w:hAnsi="Tw Cen MT" w:cs="Tw Cen MT"/>
          <w:b w:val="0"/>
          <w:bCs w:val="0"/>
          <w:sz w:val="18"/>
          <w:szCs w:val="18"/>
        </w:rPr>
        <w:t>Ratanjot</w:t>
      </w:r>
      <w:proofErr w:type="spellEnd"/>
      <w:r w:rsidRPr="00AE2306">
        <w:rPr>
          <w:rFonts w:ascii="Tw Cen MT" w:eastAsia="Tw Cen MT" w:hAnsi="Tw Cen MT" w:cs="Tw Cen MT"/>
          <w:b w:val="0"/>
          <w:bCs w:val="0"/>
          <w:sz w:val="18"/>
          <w:szCs w:val="18"/>
        </w:rPr>
        <w:t xml:space="preserve">) collected from Trans- Himalayan region of Himachal Pradesh were processed for elucidating microbial diversity using Standard Plate Count </w:t>
      </w:r>
      <w:proofErr w:type="gramStart"/>
      <w:r w:rsidRPr="00AE2306">
        <w:rPr>
          <w:rFonts w:ascii="Tw Cen MT" w:eastAsia="Tw Cen MT" w:hAnsi="Tw Cen MT" w:cs="Tw Cen MT"/>
          <w:b w:val="0"/>
          <w:bCs w:val="0"/>
          <w:sz w:val="18"/>
          <w:szCs w:val="18"/>
        </w:rPr>
        <w:t>technique</w:t>
      </w:r>
      <w:proofErr w:type="gramEnd"/>
      <w:r w:rsidRPr="00AE2306">
        <w:rPr>
          <w:rFonts w:ascii="Tw Cen MT" w:eastAsia="Tw Cen MT" w:hAnsi="Tw Cen MT" w:cs="Tw Cen MT"/>
          <w:b w:val="0"/>
          <w:bCs w:val="0"/>
          <w:sz w:val="18"/>
          <w:szCs w:val="18"/>
        </w:rPr>
        <w:t xml:space="preserve">. In total, 105 (53 bacteria, 18 fungi and 34 actinomycetes) isolates were obtained. All isolates were screened for multifarious Plant growth promoting (PGP) attributes viz., phosphate </w:t>
      </w:r>
      <w:proofErr w:type="spellStart"/>
      <w:r w:rsidRPr="00AE2306">
        <w:rPr>
          <w:rFonts w:ascii="Tw Cen MT" w:eastAsia="Tw Cen MT" w:hAnsi="Tw Cen MT" w:cs="Tw Cen MT"/>
          <w:b w:val="0"/>
          <w:bCs w:val="0"/>
          <w:sz w:val="18"/>
          <w:szCs w:val="18"/>
        </w:rPr>
        <w:t>solubilization</w:t>
      </w:r>
      <w:proofErr w:type="spellEnd"/>
      <w:r w:rsidRPr="00AE2306">
        <w:rPr>
          <w:rFonts w:ascii="Tw Cen MT" w:eastAsia="Tw Cen MT" w:hAnsi="Tw Cen MT" w:cs="Tw Cen MT"/>
          <w:b w:val="0"/>
          <w:bCs w:val="0"/>
          <w:sz w:val="18"/>
          <w:szCs w:val="18"/>
        </w:rPr>
        <w:t xml:space="preserve">, nitrogen fixation, </w:t>
      </w:r>
      <w:proofErr w:type="spellStart"/>
      <w:r w:rsidRPr="00AE2306">
        <w:rPr>
          <w:rFonts w:ascii="Tw Cen MT" w:eastAsia="Tw Cen MT" w:hAnsi="Tw Cen MT" w:cs="Tw Cen MT"/>
          <w:b w:val="0"/>
          <w:bCs w:val="0"/>
          <w:sz w:val="18"/>
          <w:szCs w:val="18"/>
        </w:rPr>
        <w:t>siderophore</w:t>
      </w:r>
      <w:proofErr w:type="spellEnd"/>
      <w:r w:rsidRPr="00AE2306">
        <w:rPr>
          <w:rFonts w:ascii="Tw Cen MT" w:eastAsia="Tw Cen MT" w:hAnsi="Tw Cen MT" w:cs="Tw Cen MT"/>
          <w:b w:val="0"/>
          <w:bCs w:val="0"/>
          <w:sz w:val="18"/>
          <w:szCs w:val="18"/>
        </w:rPr>
        <w:t xml:space="preserve">, HCN, ammonia production and lytic enzymes production. Only 2 bacterial and 4 fungal isolates were observed to have significant PGP potential and were thus identified at phenotypic and molecular level. The fungal strains were identified as </w:t>
      </w:r>
      <w:proofErr w:type="spellStart"/>
      <w:r w:rsidRPr="00AE2306">
        <w:rPr>
          <w:rFonts w:ascii="Tw Cen MT" w:eastAsia="Tw Cen MT" w:hAnsi="Tw Cen MT" w:cs="Tw Cen MT"/>
          <w:b w:val="0"/>
          <w:bCs w:val="0"/>
          <w:i/>
          <w:sz w:val="18"/>
          <w:szCs w:val="18"/>
        </w:rPr>
        <w:t>Mortierella</w:t>
      </w:r>
      <w:proofErr w:type="spellEnd"/>
      <w:r w:rsidRPr="00AE2306">
        <w:rPr>
          <w:rFonts w:ascii="Tw Cen MT" w:eastAsia="Tw Cen MT" w:hAnsi="Tw Cen MT" w:cs="Tw Cen MT"/>
          <w:b w:val="0"/>
          <w:bCs w:val="0"/>
          <w:i/>
          <w:sz w:val="18"/>
          <w:szCs w:val="18"/>
        </w:rPr>
        <w:t xml:space="preserve"> </w:t>
      </w:r>
      <w:proofErr w:type="spellStart"/>
      <w:r w:rsidRPr="00AE2306">
        <w:rPr>
          <w:rFonts w:ascii="Tw Cen MT" w:eastAsia="Tw Cen MT" w:hAnsi="Tw Cen MT" w:cs="Tw Cen MT"/>
          <w:b w:val="0"/>
          <w:bCs w:val="0"/>
          <w:i/>
          <w:sz w:val="18"/>
          <w:szCs w:val="18"/>
        </w:rPr>
        <w:t>alpina</w:t>
      </w:r>
      <w:proofErr w:type="spellEnd"/>
      <w:r w:rsidRPr="00AE2306">
        <w:rPr>
          <w:rFonts w:ascii="Tw Cen MT" w:eastAsia="Tw Cen MT" w:hAnsi="Tw Cen MT" w:cs="Tw Cen MT"/>
          <w:b w:val="0"/>
          <w:bCs w:val="0"/>
          <w:sz w:val="18"/>
          <w:szCs w:val="18"/>
        </w:rPr>
        <w:t xml:space="preserve"> NF5 (GenBank Accession No. MH150878), </w:t>
      </w:r>
      <w:r w:rsidRPr="00AE2306">
        <w:rPr>
          <w:rFonts w:ascii="Tw Cen MT" w:eastAsia="Tw Cen MT" w:hAnsi="Tw Cen MT" w:cs="Tw Cen MT"/>
          <w:b w:val="0"/>
          <w:bCs w:val="0"/>
          <w:i/>
          <w:sz w:val="18"/>
          <w:szCs w:val="18"/>
        </w:rPr>
        <w:t xml:space="preserve">M. </w:t>
      </w:r>
      <w:proofErr w:type="spellStart"/>
      <w:r w:rsidRPr="00AE2306">
        <w:rPr>
          <w:rFonts w:ascii="Tw Cen MT" w:eastAsia="Tw Cen MT" w:hAnsi="Tw Cen MT" w:cs="Tw Cen MT"/>
          <w:b w:val="0"/>
          <w:bCs w:val="0"/>
          <w:i/>
          <w:sz w:val="18"/>
          <w:szCs w:val="18"/>
        </w:rPr>
        <w:t>alpina</w:t>
      </w:r>
      <w:proofErr w:type="spellEnd"/>
      <w:r w:rsidRPr="00AE2306">
        <w:rPr>
          <w:rFonts w:ascii="Tw Cen MT" w:eastAsia="Tw Cen MT" w:hAnsi="Tw Cen MT" w:cs="Tw Cen MT"/>
          <w:b w:val="0"/>
          <w:bCs w:val="0"/>
          <w:sz w:val="18"/>
          <w:szCs w:val="18"/>
        </w:rPr>
        <w:t xml:space="preserve"> CF7 (Accession No. MH150879), </w:t>
      </w:r>
      <w:proofErr w:type="spellStart"/>
      <w:r w:rsidRPr="00AE2306">
        <w:rPr>
          <w:rFonts w:ascii="Tw Cen MT" w:eastAsia="Tw Cen MT" w:hAnsi="Tw Cen MT" w:cs="Tw Cen MT"/>
          <w:b w:val="0"/>
          <w:bCs w:val="0"/>
          <w:i/>
          <w:sz w:val="18"/>
          <w:szCs w:val="18"/>
        </w:rPr>
        <w:t>Penicillium</w:t>
      </w:r>
      <w:proofErr w:type="spellEnd"/>
      <w:r w:rsidRPr="00AE2306">
        <w:rPr>
          <w:rFonts w:ascii="Tw Cen MT" w:eastAsia="Tw Cen MT" w:hAnsi="Tw Cen MT" w:cs="Tw Cen MT"/>
          <w:b w:val="0"/>
          <w:bCs w:val="0"/>
          <w:i/>
          <w:sz w:val="18"/>
          <w:szCs w:val="18"/>
        </w:rPr>
        <w:t xml:space="preserve"> </w:t>
      </w:r>
      <w:proofErr w:type="spellStart"/>
      <w:r w:rsidRPr="00AE2306">
        <w:rPr>
          <w:rFonts w:ascii="Tw Cen MT" w:eastAsia="Tw Cen MT" w:hAnsi="Tw Cen MT" w:cs="Tw Cen MT"/>
          <w:b w:val="0"/>
          <w:bCs w:val="0"/>
          <w:i/>
          <w:sz w:val="18"/>
          <w:szCs w:val="18"/>
        </w:rPr>
        <w:t>chalabudae</w:t>
      </w:r>
      <w:proofErr w:type="spellEnd"/>
      <w:r w:rsidRPr="00AE2306">
        <w:rPr>
          <w:rFonts w:ascii="Tw Cen MT" w:eastAsia="Tw Cen MT" w:hAnsi="Tw Cen MT" w:cs="Tw Cen MT"/>
          <w:b w:val="0"/>
          <w:bCs w:val="0"/>
          <w:sz w:val="18"/>
          <w:szCs w:val="18"/>
        </w:rPr>
        <w:t xml:space="preserve"> CF9 (Accession No. MH150880) and </w:t>
      </w:r>
      <w:proofErr w:type="spellStart"/>
      <w:r w:rsidRPr="00AE2306">
        <w:rPr>
          <w:rFonts w:ascii="Tw Cen MT" w:eastAsia="Tw Cen MT" w:hAnsi="Tw Cen MT" w:cs="Tw Cen MT"/>
          <w:b w:val="0"/>
          <w:bCs w:val="0"/>
          <w:i/>
          <w:sz w:val="18"/>
          <w:szCs w:val="18"/>
        </w:rPr>
        <w:t>Chaetomium</w:t>
      </w:r>
      <w:proofErr w:type="spellEnd"/>
      <w:r w:rsidRPr="00AE2306">
        <w:rPr>
          <w:rFonts w:ascii="Tw Cen MT" w:eastAsia="Tw Cen MT" w:hAnsi="Tw Cen MT" w:cs="Tw Cen MT"/>
          <w:b w:val="0"/>
          <w:bCs w:val="0"/>
          <w:i/>
          <w:sz w:val="18"/>
          <w:szCs w:val="18"/>
        </w:rPr>
        <w:t xml:space="preserve"> </w:t>
      </w:r>
      <w:proofErr w:type="spellStart"/>
      <w:r w:rsidRPr="00AE2306">
        <w:rPr>
          <w:rFonts w:ascii="Tw Cen MT" w:eastAsia="Tw Cen MT" w:hAnsi="Tw Cen MT" w:cs="Tw Cen MT"/>
          <w:b w:val="0"/>
          <w:bCs w:val="0"/>
          <w:i/>
          <w:sz w:val="18"/>
          <w:szCs w:val="18"/>
        </w:rPr>
        <w:t>iranianum</w:t>
      </w:r>
      <w:proofErr w:type="spellEnd"/>
      <w:r w:rsidRPr="00AE2306">
        <w:rPr>
          <w:rFonts w:ascii="Tw Cen MT" w:eastAsia="Tw Cen MT" w:hAnsi="Tw Cen MT" w:cs="Tw Cen MT"/>
          <w:b w:val="0"/>
          <w:bCs w:val="0"/>
          <w:sz w:val="18"/>
          <w:szCs w:val="18"/>
        </w:rPr>
        <w:t xml:space="preserve"> GF11 (Accession No. MH150881) while bacterial strains as </w:t>
      </w:r>
      <w:r w:rsidRPr="00AE2306">
        <w:rPr>
          <w:rFonts w:ascii="Tw Cen MT" w:eastAsia="Tw Cen MT" w:hAnsi="Tw Cen MT" w:cs="Tw Cen MT"/>
          <w:b w:val="0"/>
          <w:bCs w:val="0"/>
          <w:i/>
          <w:sz w:val="18"/>
          <w:szCs w:val="18"/>
        </w:rPr>
        <w:t>Bacillus megaterium</w:t>
      </w:r>
      <w:r w:rsidRPr="00AE2306">
        <w:rPr>
          <w:rFonts w:ascii="Tw Cen MT" w:eastAsia="Tw Cen MT" w:hAnsi="Tw Cen MT" w:cs="Tw Cen MT"/>
          <w:b w:val="0"/>
          <w:bCs w:val="0"/>
          <w:sz w:val="18"/>
          <w:szCs w:val="18"/>
        </w:rPr>
        <w:t xml:space="preserve"> GR3 (Accession No. MK629238) and </w:t>
      </w:r>
      <w:proofErr w:type="spellStart"/>
      <w:r w:rsidRPr="00AE2306">
        <w:rPr>
          <w:rFonts w:ascii="Tw Cen MT" w:eastAsia="Tw Cen MT" w:hAnsi="Tw Cen MT" w:cs="Tw Cen MT"/>
          <w:b w:val="0"/>
          <w:bCs w:val="0"/>
          <w:i/>
          <w:sz w:val="18"/>
          <w:szCs w:val="18"/>
        </w:rPr>
        <w:t>Pantoea</w:t>
      </w:r>
      <w:proofErr w:type="spellEnd"/>
      <w:r w:rsidRPr="00AE2306">
        <w:rPr>
          <w:rFonts w:ascii="Tw Cen MT" w:eastAsia="Tw Cen MT" w:hAnsi="Tw Cen MT" w:cs="Tw Cen MT"/>
          <w:b w:val="0"/>
          <w:bCs w:val="0"/>
          <w:i/>
          <w:sz w:val="18"/>
          <w:szCs w:val="18"/>
        </w:rPr>
        <w:t xml:space="preserve"> </w:t>
      </w:r>
      <w:proofErr w:type="spellStart"/>
      <w:r w:rsidRPr="00AE2306">
        <w:rPr>
          <w:rFonts w:ascii="Tw Cen MT" w:eastAsia="Tw Cen MT" w:hAnsi="Tw Cen MT" w:cs="Tw Cen MT"/>
          <w:b w:val="0"/>
          <w:bCs w:val="0"/>
          <w:i/>
          <w:sz w:val="18"/>
          <w:szCs w:val="18"/>
        </w:rPr>
        <w:t>eucrina</w:t>
      </w:r>
      <w:proofErr w:type="spellEnd"/>
      <w:r w:rsidRPr="00AE2306">
        <w:rPr>
          <w:rFonts w:ascii="Tw Cen MT" w:eastAsia="Tw Cen MT" w:hAnsi="Tw Cen MT" w:cs="Tw Cen MT"/>
          <w:b w:val="0"/>
          <w:bCs w:val="0"/>
          <w:sz w:val="18"/>
          <w:szCs w:val="18"/>
        </w:rPr>
        <w:t xml:space="preserve"> NR10 (Accession No. MK629239) through ITS region sequencing and 16S </w:t>
      </w:r>
      <w:proofErr w:type="spellStart"/>
      <w:r w:rsidRPr="00AE2306">
        <w:rPr>
          <w:rFonts w:ascii="Tw Cen MT" w:eastAsia="Tw Cen MT" w:hAnsi="Tw Cen MT" w:cs="Tw Cen MT"/>
          <w:b w:val="0"/>
          <w:bCs w:val="0"/>
          <w:sz w:val="18"/>
          <w:szCs w:val="18"/>
        </w:rPr>
        <w:t>rRNA</w:t>
      </w:r>
      <w:proofErr w:type="spellEnd"/>
      <w:r w:rsidRPr="00AE2306">
        <w:rPr>
          <w:rFonts w:ascii="Tw Cen MT" w:eastAsia="Tw Cen MT" w:hAnsi="Tw Cen MT" w:cs="Tw Cen MT"/>
          <w:b w:val="0"/>
          <w:bCs w:val="0"/>
          <w:sz w:val="18"/>
          <w:szCs w:val="18"/>
        </w:rPr>
        <w:t xml:space="preserve"> </w:t>
      </w:r>
      <w:proofErr w:type="spellStart"/>
      <w:r w:rsidRPr="00AE2306">
        <w:rPr>
          <w:rFonts w:ascii="Tw Cen MT" w:eastAsia="Tw Cen MT" w:hAnsi="Tw Cen MT" w:cs="Tw Cen MT"/>
          <w:b w:val="0"/>
          <w:bCs w:val="0"/>
          <w:sz w:val="18"/>
          <w:szCs w:val="18"/>
        </w:rPr>
        <w:t>ribotyping</w:t>
      </w:r>
      <w:proofErr w:type="spellEnd"/>
      <w:r w:rsidRPr="00AE2306">
        <w:rPr>
          <w:rFonts w:ascii="Tw Cen MT" w:eastAsia="Tw Cen MT" w:hAnsi="Tw Cen MT" w:cs="Tw Cen MT"/>
          <w:b w:val="0"/>
          <w:bCs w:val="0"/>
          <w:sz w:val="18"/>
          <w:szCs w:val="18"/>
        </w:rPr>
        <w:t xml:space="preserve">, respectively. These strains were deposited at National Culture Collection Centre - NCMR Pune, Maharashtra (India) with accession numbers CF9 (MCC 1671), GF11 (MCC 1672), NF5 (MCC 1732), GR3 (MCC 4071) and NR10 (MCC 4070). Using UPLC, three pigments namely </w:t>
      </w:r>
      <w:proofErr w:type="spellStart"/>
      <w:r w:rsidRPr="00AE2306">
        <w:rPr>
          <w:rFonts w:ascii="Tw Cen MT" w:eastAsia="Tw Cen MT" w:hAnsi="Tw Cen MT" w:cs="Tw Cen MT"/>
          <w:b w:val="0"/>
          <w:bCs w:val="0"/>
          <w:sz w:val="18"/>
          <w:szCs w:val="18"/>
        </w:rPr>
        <w:t>Shikonin</w:t>
      </w:r>
      <w:proofErr w:type="spellEnd"/>
      <w:r w:rsidRPr="00AE2306">
        <w:rPr>
          <w:rFonts w:ascii="Tw Cen MT" w:eastAsia="Tw Cen MT" w:hAnsi="Tw Cen MT" w:cs="Tw Cen MT"/>
          <w:b w:val="0"/>
          <w:bCs w:val="0"/>
          <w:sz w:val="18"/>
          <w:szCs w:val="18"/>
        </w:rPr>
        <w:t xml:space="preserve"> (0.011%), </w:t>
      </w:r>
      <w:proofErr w:type="spellStart"/>
      <w:r w:rsidRPr="00AE2306">
        <w:rPr>
          <w:rFonts w:ascii="Tw Cen MT" w:eastAsia="Tw Cen MT" w:hAnsi="Tw Cen MT" w:cs="Tw Cen MT"/>
          <w:b w:val="0"/>
          <w:bCs w:val="0"/>
          <w:sz w:val="18"/>
          <w:szCs w:val="18"/>
        </w:rPr>
        <w:t>Deoxyshikonin</w:t>
      </w:r>
      <w:proofErr w:type="spellEnd"/>
      <w:r w:rsidRPr="00AE2306">
        <w:rPr>
          <w:rFonts w:ascii="Tw Cen MT" w:eastAsia="Tw Cen MT" w:hAnsi="Tw Cen MT" w:cs="Tw Cen MT"/>
          <w:b w:val="0"/>
          <w:bCs w:val="0"/>
          <w:sz w:val="18"/>
          <w:szCs w:val="18"/>
        </w:rPr>
        <w:t xml:space="preserve"> (0.098%) and </w:t>
      </w:r>
      <w:r w:rsidRPr="00AE2306">
        <w:rPr>
          <w:rFonts w:ascii="Calibri" w:eastAsia="Tw Cen MT" w:hAnsi="Calibri" w:cs="Calibri"/>
          <w:b w:val="0"/>
          <w:bCs w:val="0"/>
          <w:sz w:val="18"/>
          <w:szCs w:val="18"/>
        </w:rPr>
        <w:t>ββ</w:t>
      </w:r>
      <w:r w:rsidRPr="00AE2306">
        <w:rPr>
          <w:rFonts w:ascii="Tw Cen MT" w:eastAsia="Tw Cen MT" w:hAnsi="Tw Cen MT" w:cs="Tw Cen MT"/>
          <w:b w:val="0"/>
          <w:bCs w:val="0"/>
          <w:sz w:val="18"/>
          <w:szCs w:val="18"/>
        </w:rPr>
        <w:t>-</w:t>
      </w:r>
      <w:proofErr w:type="spellStart"/>
      <w:r w:rsidRPr="00AE2306">
        <w:rPr>
          <w:rFonts w:ascii="Tw Cen MT" w:eastAsia="Tw Cen MT" w:hAnsi="Tw Cen MT" w:cs="Tw Cen MT"/>
          <w:b w:val="0"/>
          <w:bCs w:val="0"/>
          <w:sz w:val="18"/>
          <w:szCs w:val="18"/>
        </w:rPr>
        <w:t>dimethylacrylshikonin</w:t>
      </w:r>
      <w:proofErr w:type="spellEnd"/>
      <w:r w:rsidRPr="00AE2306">
        <w:rPr>
          <w:rFonts w:ascii="Tw Cen MT" w:eastAsia="Tw Cen MT" w:hAnsi="Tw Cen MT" w:cs="Tw Cen MT"/>
          <w:b w:val="0"/>
          <w:bCs w:val="0"/>
          <w:sz w:val="18"/>
          <w:szCs w:val="18"/>
        </w:rPr>
        <w:t xml:space="preserve"> (0.145%) were detected in the roots of A. euchroma that displayed significant antibacterial activity (well-diffusion method) against human pathogens. Ethanol extract exhibited maximum inhibitory activity (32 mm) against Shigella sp. (MIC - 78µg/ml). Extracts prepared in distilled water showed 18, 25, 13, 12 and 30 mm of inhibition zones against </w:t>
      </w:r>
      <w:r w:rsidRPr="00AE2306">
        <w:rPr>
          <w:rFonts w:ascii="Tw Cen MT" w:eastAsia="Tw Cen MT" w:hAnsi="Tw Cen MT" w:cs="Tw Cen MT"/>
          <w:b w:val="0"/>
          <w:bCs w:val="0"/>
          <w:i/>
          <w:sz w:val="18"/>
          <w:szCs w:val="18"/>
        </w:rPr>
        <w:t xml:space="preserve">Enterobacter </w:t>
      </w:r>
      <w:proofErr w:type="spellStart"/>
      <w:r w:rsidRPr="00AE2306">
        <w:rPr>
          <w:rFonts w:ascii="Tw Cen MT" w:eastAsia="Tw Cen MT" w:hAnsi="Tw Cen MT" w:cs="Tw Cen MT"/>
          <w:b w:val="0"/>
          <w:bCs w:val="0"/>
          <w:i/>
          <w:sz w:val="18"/>
          <w:szCs w:val="18"/>
        </w:rPr>
        <w:t>aerogenes</w:t>
      </w:r>
      <w:proofErr w:type="spellEnd"/>
      <w:r w:rsidRPr="00AE2306">
        <w:rPr>
          <w:rFonts w:ascii="Tw Cen MT" w:eastAsia="Tw Cen MT" w:hAnsi="Tw Cen MT" w:cs="Tw Cen MT"/>
          <w:b w:val="0"/>
          <w:bCs w:val="0"/>
          <w:sz w:val="18"/>
          <w:szCs w:val="18"/>
        </w:rPr>
        <w:t xml:space="preserve"> (MIC-351.5µg/ml), </w:t>
      </w:r>
      <w:r w:rsidRPr="00AE2306">
        <w:rPr>
          <w:rFonts w:ascii="Tw Cen MT" w:eastAsia="Tw Cen MT" w:hAnsi="Tw Cen MT" w:cs="Tw Cen MT"/>
          <w:b w:val="0"/>
          <w:bCs w:val="0"/>
          <w:i/>
          <w:sz w:val="18"/>
          <w:szCs w:val="18"/>
        </w:rPr>
        <w:t>Proteus</w:t>
      </w:r>
      <w:r w:rsidRPr="00AE2306">
        <w:rPr>
          <w:rFonts w:ascii="Tw Cen MT" w:eastAsia="Tw Cen MT" w:hAnsi="Tw Cen MT" w:cs="Tw Cen MT"/>
          <w:b w:val="0"/>
          <w:bCs w:val="0"/>
          <w:sz w:val="18"/>
          <w:szCs w:val="18"/>
        </w:rPr>
        <w:t xml:space="preserve"> sp. (MIC-175.7µg/ml), </w:t>
      </w:r>
      <w:r w:rsidRPr="00AE2306">
        <w:rPr>
          <w:rFonts w:ascii="Tw Cen MT" w:eastAsia="Tw Cen MT" w:hAnsi="Tw Cen MT" w:cs="Tw Cen MT"/>
          <w:b w:val="0"/>
          <w:bCs w:val="0"/>
          <w:i/>
          <w:sz w:val="18"/>
          <w:szCs w:val="18"/>
        </w:rPr>
        <w:t>Klebsiella pneumoniae</w:t>
      </w:r>
      <w:r w:rsidRPr="00AE2306">
        <w:rPr>
          <w:rFonts w:ascii="Tw Cen MT" w:eastAsia="Tw Cen MT" w:hAnsi="Tw Cen MT" w:cs="Tw Cen MT"/>
          <w:b w:val="0"/>
          <w:bCs w:val="0"/>
          <w:sz w:val="18"/>
          <w:szCs w:val="18"/>
        </w:rPr>
        <w:t xml:space="preserve"> ATCC 6633(MIC-351.5 µg/ml), </w:t>
      </w:r>
      <w:r w:rsidRPr="00AE2306">
        <w:rPr>
          <w:rFonts w:ascii="Tw Cen MT" w:eastAsia="Tw Cen MT" w:hAnsi="Tw Cen MT" w:cs="Tw Cen MT"/>
          <w:b w:val="0"/>
          <w:bCs w:val="0"/>
          <w:i/>
          <w:sz w:val="18"/>
          <w:szCs w:val="18"/>
        </w:rPr>
        <w:t>Escherichia coli</w:t>
      </w:r>
      <w:r w:rsidRPr="00AE2306">
        <w:rPr>
          <w:rFonts w:ascii="Tw Cen MT" w:eastAsia="Tw Cen MT" w:hAnsi="Tw Cen MT" w:cs="Tw Cen MT"/>
          <w:b w:val="0"/>
          <w:bCs w:val="0"/>
          <w:sz w:val="18"/>
          <w:szCs w:val="18"/>
        </w:rPr>
        <w:t xml:space="preserve"> ATCC 10418 (MIC-87.7µg/ml)  and </w:t>
      </w:r>
      <w:r w:rsidRPr="00AE2306">
        <w:rPr>
          <w:rFonts w:ascii="Tw Cen MT" w:eastAsia="Tw Cen MT" w:hAnsi="Tw Cen MT" w:cs="Tw Cen MT"/>
          <w:b w:val="0"/>
          <w:bCs w:val="0"/>
          <w:i/>
          <w:sz w:val="18"/>
          <w:szCs w:val="18"/>
        </w:rPr>
        <w:t>Shigella</w:t>
      </w:r>
      <w:r w:rsidRPr="00AE2306">
        <w:rPr>
          <w:rFonts w:ascii="Tw Cen MT" w:eastAsia="Tw Cen MT" w:hAnsi="Tw Cen MT" w:cs="Tw Cen MT"/>
          <w:b w:val="0"/>
          <w:bCs w:val="0"/>
          <w:sz w:val="18"/>
          <w:szCs w:val="18"/>
        </w:rPr>
        <w:t xml:space="preserve"> sp. (MIC-87.7µg/ml), respectively. Methanol extracts showed 20 mm (162.5 µg/ml) and 15 mm (MIC-328.0 µg/ml) of inhibition zones against </w:t>
      </w:r>
      <w:r w:rsidRPr="00AE2306">
        <w:rPr>
          <w:rFonts w:ascii="Tw Cen MT" w:eastAsia="Tw Cen MT" w:hAnsi="Tw Cen MT" w:cs="Tw Cen MT"/>
          <w:b w:val="0"/>
          <w:bCs w:val="0"/>
          <w:i/>
          <w:sz w:val="18"/>
          <w:szCs w:val="18"/>
        </w:rPr>
        <w:t>Shigella</w:t>
      </w:r>
      <w:r w:rsidRPr="00AE2306">
        <w:rPr>
          <w:rFonts w:ascii="Tw Cen MT" w:eastAsia="Tw Cen MT" w:hAnsi="Tw Cen MT" w:cs="Tw Cen MT"/>
          <w:b w:val="0"/>
          <w:bCs w:val="0"/>
          <w:sz w:val="18"/>
          <w:szCs w:val="18"/>
        </w:rPr>
        <w:t xml:space="preserve"> sp. and </w:t>
      </w:r>
      <w:r w:rsidRPr="00AE2306">
        <w:rPr>
          <w:rFonts w:ascii="Tw Cen MT" w:eastAsia="Tw Cen MT" w:hAnsi="Tw Cen MT" w:cs="Tw Cen MT"/>
          <w:b w:val="0"/>
          <w:bCs w:val="0"/>
          <w:i/>
          <w:sz w:val="18"/>
          <w:szCs w:val="18"/>
        </w:rPr>
        <w:t>Salmonella typhi</w:t>
      </w:r>
      <w:r w:rsidRPr="00AE2306">
        <w:rPr>
          <w:rFonts w:ascii="Tw Cen MT" w:eastAsia="Tw Cen MT" w:hAnsi="Tw Cen MT" w:cs="Tw Cen MT"/>
          <w:b w:val="0"/>
          <w:bCs w:val="0"/>
          <w:sz w:val="18"/>
          <w:szCs w:val="18"/>
        </w:rPr>
        <w:t xml:space="preserve"> NCTC 786, respectively, explicating the therapeutic potential of roots of </w:t>
      </w:r>
      <w:r w:rsidRPr="00AE2306">
        <w:rPr>
          <w:rFonts w:ascii="Tw Cen MT" w:eastAsia="Tw Cen MT" w:hAnsi="Tw Cen MT" w:cs="Tw Cen MT"/>
          <w:b w:val="0"/>
          <w:bCs w:val="0"/>
          <w:i/>
          <w:sz w:val="18"/>
          <w:szCs w:val="18"/>
        </w:rPr>
        <w:t>A. euchroma</w:t>
      </w:r>
      <w:r w:rsidRPr="00AE2306">
        <w:rPr>
          <w:rFonts w:ascii="Tw Cen MT" w:eastAsia="Tw Cen MT" w:hAnsi="Tw Cen MT" w:cs="Tw Cen MT"/>
          <w:b w:val="0"/>
          <w:bCs w:val="0"/>
          <w:sz w:val="18"/>
          <w:szCs w:val="18"/>
        </w:rPr>
        <w:t xml:space="preserve"> for treating numerous ailments caused by these pathogens.  </w:t>
      </w:r>
      <w:r w:rsidR="00A9710C">
        <w:rPr>
          <w:b w:val="0"/>
        </w:rPr>
        <w:br w:type="column"/>
      </w:r>
    </w:p>
    <w:p w:rsidR="00AE3E37" w:rsidRDefault="00693A7C">
      <w:pPr>
        <w:pStyle w:val="BodyText"/>
        <w:spacing w:before="2"/>
        <w:rPr>
          <w:rFonts w:ascii="Arial"/>
          <w:b/>
          <w:sz w:val="16"/>
        </w:rPr>
      </w:pPr>
      <w:bookmarkStart w:id="0" w:name="_GoBack"/>
      <w:r w:rsidRPr="00693A7C">
        <w:rPr>
          <w:rFonts w:ascii="Arial"/>
          <w:b/>
          <w:noProof/>
          <w:sz w:val="16"/>
          <w:lang w:val="en-IN" w:eastAsia="en-IN"/>
        </w:rPr>
        <w:drawing>
          <wp:inline distT="0" distB="0" distL="0" distR="0">
            <wp:extent cx="3551979" cy="2552700"/>
            <wp:effectExtent l="0" t="0" r="0" b="0"/>
            <wp:docPr id="3" name="Picture 3" descr="C:\Users\sunit\Desktop\a euchro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nit\Desktop\a euchroma.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2430" cy="2560211"/>
                    </a:xfrm>
                    <a:prstGeom prst="rect">
                      <a:avLst/>
                    </a:prstGeom>
                    <a:noFill/>
                    <a:ln>
                      <a:noFill/>
                    </a:ln>
                  </pic:spPr>
                </pic:pic>
              </a:graphicData>
            </a:graphic>
          </wp:inline>
        </w:drawing>
      </w:r>
      <w:bookmarkEnd w:id="0"/>
    </w:p>
    <w:p w:rsidR="005973B9" w:rsidRDefault="005973B9" w:rsidP="005973B9">
      <w:pPr>
        <w:spacing w:line="204" w:lineRule="exact"/>
        <w:rPr>
          <w:rFonts w:ascii="Arial"/>
          <w:b/>
          <w:sz w:val="20"/>
        </w:rPr>
      </w:pPr>
      <w:r>
        <w:rPr>
          <w:rFonts w:ascii="Arial"/>
          <w:b/>
          <w:color w:val="BF5A14"/>
          <w:sz w:val="20"/>
        </w:rPr>
        <w:br/>
      </w:r>
      <w:r w:rsidR="00F032BE">
        <w:rPr>
          <w:rFonts w:ascii="Arial"/>
          <w:b/>
          <w:color w:val="BF5A14"/>
          <w:sz w:val="20"/>
        </w:rPr>
        <w:t>Recent Publications</w:t>
      </w:r>
    </w:p>
    <w:p w:rsidR="00AE2306" w:rsidRPr="00F032BE" w:rsidRDefault="00AE2306" w:rsidP="00AE2306">
      <w:pPr>
        <w:pStyle w:val="ListParagraph"/>
        <w:numPr>
          <w:ilvl w:val="0"/>
          <w:numId w:val="3"/>
        </w:numPr>
        <w:rPr>
          <w:sz w:val="18"/>
        </w:rPr>
      </w:pPr>
      <w:r w:rsidRPr="00F032BE">
        <w:rPr>
          <w:sz w:val="18"/>
        </w:rPr>
        <w:t>Singh AK, Bhardwaj SK</w:t>
      </w:r>
      <w:r w:rsidR="00466443" w:rsidRPr="00F032BE">
        <w:rPr>
          <w:sz w:val="18"/>
        </w:rPr>
        <w:t>,</w:t>
      </w:r>
      <w:r w:rsidRPr="00F032BE">
        <w:rPr>
          <w:sz w:val="18"/>
        </w:rPr>
        <w:t xml:space="preserve"> </w:t>
      </w:r>
      <w:r w:rsidRPr="00F032BE">
        <w:rPr>
          <w:b/>
          <w:sz w:val="18"/>
          <w:u w:val="single"/>
        </w:rPr>
        <w:t>Devi S</w:t>
      </w:r>
      <w:r w:rsidRPr="00F032BE">
        <w:rPr>
          <w:sz w:val="18"/>
        </w:rPr>
        <w:t xml:space="preserve"> (2021) Microbiological status of drinking water sources and its relationship with human health in Solan, India. Environmental Monitoring and Assessment 93(1):32. </w:t>
      </w:r>
      <w:proofErr w:type="spellStart"/>
      <w:r w:rsidRPr="00F032BE">
        <w:rPr>
          <w:sz w:val="18"/>
        </w:rPr>
        <w:t>doi</w:t>
      </w:r>
      <w:proofErr w:type="spellEnd"/>
      <w:r w:rsidRPr="00F032BE">
        <w:rPr>
          <w:sz w:val="18"/>
        </w:rPr>
        <w:t>: 10.1007/s10661-020-08833-x (</w:t>
      </w:r>
      <w:r w:rsidRPr="00F032BE">
        <w:rPr>
          <w:b/>
          <w:sz w:val="18"/>
        </w:rPr>
        <w:t>NAAS rating: 7.90 and impact factor: 2.273</w:t>
      </w:r>
      <w:r w:rsidRPr="00F032BE">
        <w:rPr>
          <w:sz w:val="18"/>
        </w:rPr>
        <w:t>)</w:t>
      </w:r>
    </w:p>
    <w:p w:rsidR="00466443" w:rsidRPr="00F032BE" w:rsidRDefault="00466443" w:rsidP="00AA3B22">
      <w:pPr>
        <w:pStyle w:val="ListParagraph"/>
        <w:widowControl/>
        <w:numPr>
          <w:ilvl w:val="0"/>
          <w:numId w:val="3"/>
        </w:numPr>
        <w:rPr>
          <w:spacing w:val="-4"/>
          <w:sz w:val="18"/>
        </w:rPr>
      </w:pPr>
      <w:r w:rsidRPr="00F032BE">
        <w:rPr>
          <w:spacing w:val="-4"/>
          <w:sz w:val="18"/>
        </w:rPr>
        <w:t xml:space="preserve">Thakur M, Gupta N, Sharma H, </w:t>
      </w:r>
      <w:r w:rsidRPr="00F032BE">
        <w:rPr>
          <w:b/>
          <w:spacing w:val="-4"/>
          <w:sz w:val="18"/>
          <w:u w:val="single"/>
        </w:rPr>
        <w:t>Devi S</w:t>
      </w:r>
      <w:r w:rsidRPr="00F032BE">
        <w:rPr>
          <w:spacing w:val="-4"/>
          <w:sz w:val="18"/>
        </w:rPr>
        <w:t xml:space="preserve"> (2021) Physico-chemical characteristics and mineral status of honey from different </w:t>
      </w:r>
      <w:proofErr w:type="spellStart"/>
      <w:r w:rsidRPr="00F032BE">
        <w:rPr>
          <w:spacing w:val="-4"/>
          <w:sz w:val="18"/>
        </w:rPr>
        <w:t>agroclimatic</w:t>
      </w:r>
      <w:proofErr w:type="spellEnd"/>
      <w:r w:rsidRPr="00F032BE">
        <w:rPr>
          <w:spacing w:val="-4"/>
          <w:sz w:val="18"/>
        </w:rPr>
        <w:t xml:space="preserve"> zones of Himachal Pradesh, India.  British Food Journal. DOI 10.1108/BFJ-10-2020-0881</w:t>
      </w:r>
      <w:r w:rsidR="00AA3B22" w:rsidRPr="00F032BE">
        <w:rPr>
          <w:spacing w:val="-4"/>
          <w:sz w:val="18"/>
        </w:rPr>
        <w:t xml:space="preserve"> (</w:t>
      </w:r>
      <w:r w:rsidR="00AA3B22" w:rsidRPr="00F032BE">
        <w:rPr>
          <w:b/>
          <w:spacing w:val="-4"/>
          <w:sz w:val="18"/>
        </w:rPr>
        <w:t>NAAS rating: 8.10 and impact factor: 2.102</w:t>
      </w:r>
      <w:r w:rsidR="00AA3B22" w:rsidRPr="00F032BE">
        <w:rPr>
          <w:spacing w:val="-4"/>
          <w:sz w:val="18"/>
        </w:rPr>
        <w:t>)</w:t>
      </w:r>
    </w:p>
    <w:p w:rsidR="00AE2306" w:rsidRPr="00F032BE" w:rsidRDefault="00466443" w:rsidP="00466443">
      <w:pPr>
        <w:pStyle w:val="ListParagraph"/>
        <w:numPr>
          <w:ilvl w:val="0"/>
          <w:numId w:val="3"/>
        </w:numPr>
        <w:tabs>
          <w:tab w:val="left" w:pos="384"/>
        </w:tabs>
        <w:spacing w:before="103" w:line="216" w:lineRule="exact"/>
        <w:ind w:right="138"/>
        <w:rPr>
          <w:sz w:val="18"/>
        </w:rPr>
      </w:pPr>
      <w:r w:rsidRPr="00F032BE">
        <w:rPr>
          <w:b/>
          <w:sz w:val="18"/>
          <w:u w:val="single"/>
        </w:rPr>
        <w:t>Devi S</w:t>
      </w:r>
      <w:r w:rsidRPr="00F032BE">
        <w:rPr>
          <w:sz w:val="18"/>
        </w:rPr>
        <w:t xml:space="preserve">, Sharma P, Rana A, Pal J, </w:t>
      </w:r>
      <w:proofErr w:type="spellStart"/>
      <w:r w:rsidRPr="00F032BE">
        <w:rPr>
          <w:sz w:val="18"/>
        </w:rPr>
        <w:t>Kumari</w:t>
      </w:r>
      <w:proofErr w:type="spellEnd"/>
      <w:r w:rsidRPr="00F032BE">
        <w:rPr>
          <w:sz w:val="18"/>
        </w:rPr>
        <w:t xml:space="preserve"> A (2021) Diversity and PGP potential of actinomycetes associated with the rhizosphere of </w:t>
      </w:r>
      <w:proofErr w:type="spellStart"/>
      <w:r w:rsidRPr="00F032BE">
        <w:rPr>
          <w:i/>
          <w:sz w:val="18"/>
        </w:rPr>
        <w:t>Arnebia</w:t>
      </w:r>
      <w:proofErr w:type="spellEnd"/>
      <w:r w:rsidRPr="00F032BE">
        <w:rPr>
          <w:i/>
          <w:sz w:val="18"/>
        </w:rPr>
        <w:t xml:space="preserve"> </w:t>
      </w:r>
      <w:proofErr w:type="spellStart"/>
      <w:r w:rsidRPr="00F032BE">
        <w:rPr>
          <w:i/>
          <w:sz w:val="18"/>
        </w:rPr>
        <w:t>euchroma</w:t>
      </w:r>
      <w:proofErr w:type="spellEnd"/>
      <w:r w:rsidRPr="00F032BE">
        <w:rPr>
          <w:sz w:val="18"/>
        </w:rPr>
        <w:t xml:space="preserve"> (</w:t>
      </w:r>
      <w:proofErr w:type="spellStart"/>
      <w:r w:rsidRPr="00F032BE">
        <w:rPr>
          <w:sz w:val="18"/>
        </w:rPr>
        <w:t>Ratanjot</w:t>
      </w:r>
      <w:proofErr w:type="spellEnd"/>
      <w:r w:rsidRPr="00F032BE">
        <w:rPr>
          <w:sz w:val="18"/>
        </w:rPr>
        <w:t>): A critically endangered medicinal plant of Himachal Pradesh (India).” Journal of Environmental Biology 42 (4): 964-972 (</w:t>
      </w:r>
      <w:r w:rsidRPr="00F032BE">
        <w:rPr>
          <w:b/>
          <w:sz w:val="18"/>
        </w:rPr>
        <w:t>NAAS rating: 6.78 and impact factor: 0.781</w:t>
      </w:r>
      <w:r w:rsidRPr="00F032BE">
        <w:rPr>
          <w:sz w:val="18"/>
        </w:rPr>
        <w:t>)</w:t>
      </w:r>
    </w:p>
    <w:p w:rsidR="00466443" w:rsidRPr="00F032BE" w:rsidRDefault="00466443" w:rsidP="00466443">
      <w:pPr>
        <w:pStyle w:val="ListParagraph"/>
        <w:numPr>
          <w:ilvl w:val="0"/>
          <w:numId w:val="3"/>
        </w:numPr>
        <w:rPr>
          <w:sz w:val="18"/>
        </w:rPr>
      </w:pPr>
      <w:r w:rsidRPr="00F032BE">
        <w:rPr>
          <w:sz w:val="18"/>
        </w:rPr>
        <w:t xml:space="preserve">Sharma R, </w:t>
      </w:r>
      <w:r w:rsidRPr="00F032BE">
        <w:rPr>
          <w:b/>
          <w:sz w:val="18"/>
          <w:u w:val="single"/>
        </w:rPr>
        <w:t>Devi S</w:t>
      </w:r>
      <w:r w:rsidRPr="00F032BE">
        <w:rPr>
          <w:sz w:val="18"/>
        </w:rPr>
        <w:t xml:space="preserve"> (2019) A novel and discernible plate assay method for the qualitative screening of bacterial keratinase. Indian Journal of Biotechnology18(2): 174-180 (</w:t>
      </w:r>
      <w:r w:rsidRPr="00F032BE">
        <w:rPr>
          <w:b/>
          <w:sz w:val="18"/>
        </w:rPr>
        <w:t>NAAS Rating: 6.41 and impact factor: 0.413</w:t>
      </w:r>
      <w:r w:rsidRPr="00F032BE">
        <w:rPr>
          <w:sz w:val="18"/>
        </w:rPr>
        <w:t xml:space="preserve"> )</w:t>
      </w:r>
    </w:p>
    <w:p w:rsidR="00AA3B22" w:rsidRPr="00F032BE" w:rsidRDefault="00AA3B22" w:rsidP="00AA3B22">
      <w:pPr>
        <w:pStyle w:val="ListParagraph"/>
        <w:numPr>
          <w:ilvl w:val="0"/>
          <w:numId w:val="3"/>
        </w:numPr>
        <w:rPr>
          <w:sz w:val="18"/>
        </w:rPr>
      </w:pPr>
      <w:r w:rsidRPr="00F032BE">
        <w:rPr>
          <w:sz w:val="18"/>
        </w:rPr>
        <w:t xml:space="preserve">Sharma R, </w:t>
      </w:r>
      <w:r w:rsidRPr="00F032BE">
        <w:rPr>
          <w:b/>
          <w:sz w:val="18"/>
          <w:u w:val="single"/>
        </w:rPr>
        <w:t>Devi S</w:t>
      </w:r>
      <w:r w:rsidRPr="00F032BE">
        <w:rPr>
          <w:sz w:val="18"/>
        </w:rPr>
        <w:t xml:space="preserve"> (2018) Versatility and commercial status of microbial keratinases: a review. Reviews in Environmental Science and Bio-Technology 17 (1): 19-45. doi.org/10.1007/s11157-017-9454-x (</w:t>
      </w:r>
      <w:r w:rsidRPr="00F032BE">
        <w:rPr>
          <w:b/>
          <w:sz w:val="18"/>
        </w:rPr>
        <w:t>Impact factor: 4.957; NAAS rating: 10.96</w:t>
      </w:r>
      <w:r w:rsidRPr="00F032BE">
        <w:rPr>
          <w:sz w:val="18"/>
        </w:rPr>
        <w:t>)</w:t>
      </w:r>
    </w:p>
    <w:p w:rsidR="00AA3B22" w:rsidRPr="00F032BE" w:rsidRDefault="00AA3B22" w:rsidP="00AA3B22">
      <w:pPr>
        <w:pStyle w:val="ListParagraph"/>
        <w:numPr>
          <w:ilvl w:val="0"/>
          <w:numId w:val="3"/>
        </w:numPr>
        <w:rPr>
          <w:sz w:val="18"/>
        </w:rPr>
      </w:pPr>
      <w:r w:rsidRPr="00F032BE">
        <w:rPr>
          <w:sz w:val="18"/>
        </w:rPr>
        <w:t xml:space="preserve">Pal J, Sharma SK, Devi S, Sharma R, Raj H, </w:t>
      </w:r>
      <w:proofErr w:type="spellStart"/>
      <w:r w:rsidRPr="00F032BE">
        <w:rPr>
          <w:sz w:val="18"/>
        </w:rPr>
        <w:t>Karn</w:t>
      </w:r>
      <w:proofErr w:type="spellEnd"/>
      <w:r w:rsidRPr="00F032BE">
        <w:rPr>
          <w:sz w:val="18"/>
        </w:rPr>
        <w:t xml:space="preserve"> M, Verma S, </w:t>
      </w:r>
      <w:proofErr w:type="spellStart"/>
      <w:r w:rsidRPr="00F032BE">
        <w:rPr>
          <w:sz w:val="18"/>
        </w:rPr>
        <w:t>Vedukola</w:t>
      </w:r>
      <w:proofErr w:type="spellEnd"/>
      <w:r w:rsidRPr="00F032BE">
        <w:rPr>
          <w:sz w:val="18"/>
        </w:rPr>
        <w:t xml:space="preserve"> PR, Sharma A (2020) Screening, identification, and colonization of fungal root endophytes against </w:t>
      </w:r>
      <w:proofErr w:type="spellStart"/>
      <w:r w:rsidRPr="00F032BE">
        <w:rPr>
          <w:i/>
          <w:sz w:val="18"/>
        </w:rPr>
        <w:t>Dematophora</w:t>
      </w:r>
      <w:proofErr w:type="spellEnd"/>
      <w:r w:rsidRPr="00F032BE">
        <w:rPr>
          <w:i/>
          <w:sz w:val="18"/>
        </w:rPr>
        <w:t xml:space="preserve"> </w:t>
      </w:r>
      <w:proofErr w:type="spellStart"/>
      <w:r w:rsidRPr="00F032BE">
        <w:rPr>
          <w:i/>
          <w:sz w:val="18"/>
        </w:rPr>
        <w:t>necatrix</w:t>
      </w:r>
      <w:proofErr w:type="spellEnd"/>
      <w:r w:rsidRPr="00F032BE">
        <w:rPr>
          <w:sz w:val="18"/>
        </w:rPr>
        <w:t>: a ubiquitous pathogen of fruit trees. Egyptian Journal of Biological Pest Control  30: 112-126  (</w:t>
      </w:r>
      <w:r w:rsidRPr="00F032BE">
        <w:rPr>
          <w:b/>
          <w:sz w:val="18"/>
        </w:rPr>
        <w:t>NAAS rating: 6.76 and impact factor: 0.763</w:t>
      </w:r>
      <w:r w:rsidRPr="00F032BE">
        <w:rPr>
          <w:sz w:val="18"/>
        </w:rPr>
        <w:t>)</w:t>
      </w:r>
    </w:p>
    <w:p w:rsidR="00AE3E37" w:rsidRPr="00E12FB5" w:rsidRDefault="008756E6">
      <w:pPr>
        <w:spacing w:line="200" w:lineRule="exact"/>
        <w:jc w:val="both"/>
        <w:rPr>
          <w:rFonts w:ascii="Calibri" w:hAnsi="Calibri"/>
          <w:sz w:val="18"/>
        </w:rPr>
        <w:sectPr w:rsidR="00AE3E37" w:rsidRPr="00E12FB5" w:rsidSect="008E5477">
          <w:type w:val="continuous"/>
          <w:pgSz w:w="11910" w:h="16840"/>
          <w:pgMar w:top="995" w:right="600" w:bottom="840" w:left="620" w:header="720" w:footer="720" w:gutter="0"/>
          <w:cols w:num="2" w:space="720" w:equalWidth="0">
            <w:col w:w="5214" w:space="138"/>
            <w:col w:w="5338"/>
          </w:cols>
        </w:sectPr>
      </w:pPr>
      <w:r w:rsidRPr="00E12FB5">
        <w:rPr>
          <w:rFonts w:ascii="Calibri" w:hAnsi="Calibri"/>
          <w:sz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F730E2E" wp14:editId="6BF3CAC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FD1F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A3B22" w:rsidRDefault="008756E6" w:rsidP="00404E5B">
      <w:pPr>
        <w:spacing w:before="92"/>
        <w:ind w:right="4234"/>
        <w:rPr>
          <w:noProof/>
        </w:rPr>
      </w:pPr>
      <w:r>
        <w:rPr>
          <w:noProof/>
        </w:rPr>
        <w:lastRenderedPageBreak/>
        <w:t xml:space="preserve">              </w:t>
      </w:r>
      <w:r w:rsidR="00AA3B22">
        <w:rPr>
          <w:noProof/>
          <w:lang w:val="en-IN" w:eastAsia="en-IN"/>
        </w:rPr>
        <w:drawing>
          <wp:inline distT="0" distB="0" distL="0" distR="0" wp14:anchorId="7C009C4C">
            <wp:extent cx="1092530" cy="909219"/>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1073" cy="999550"/>
                    </a:xfrm>
                    <a:prstGeom prst="rect">
                      <a:avLst/>
                    </a:prstGeom>
                    <a:noFill/>
                  </pic:spPr>
                </pic:pic>
              </a:graphicData>
            </a:graphic>
          </wp:inline>
        </w:drawing>
      </w:r>
    </w:p>
    <w:p w:rsidR="00AE3E37" w:rsidRDefault="00A9710C" w:rsidP="00404E5B">
      <w:pPr>
        <w:spacing w:before="92"/>
        <w:ind w:right="4234"/>
        <w:rPr>
          <w:rFonts w:ascii="Arial"/>
        </w:rPr>
      </w:pPr>
      <w:r>
        <w:rPr>
          <w:rFonts w:ascii="Arial"/>
          <w:color w:val="BF5A14"/>
        </w:rPr>
        <w:t>Biography</w:t>
      </w:r>
    </w:p>
    <w:p w:rsidR="00AE3E37" w:rsidRDefault="00AA3B22" w:rsidP="00F032BE">
      <w:pPr>
        <w:spacing w:before="41" w:line="276" w:lineRule="auto"/>
        <w:ind w:left="213" w:right="231"/>
        <w:jc w:val="both"/>
        <w:rPr>
          <w:rFonts w:ascii="Arial"/>
          <w:sz w:val="14"/>
        </w:rPr>
      </w:pPr>
      <w:r w:rsidRPr="00AA3B22">
        <w:rPr>
          <w:rFonts w:ascii="Arial"/>
          <w:sz w:val="14"/>
        </w:rPr>
        <w:t xml:space="preserve">Sunita Devi (Ph.D., CSKHPKV, </w:t>
      </w:r>
      <w:proofErr w:type="gramStart"/>
      <w:r w:rsidRPr="00AA3B22">
        <w:rPr>
          <w:rFonts w:ascii="Arial"/>
          <w:sz w:val="14"/>
        </w:rPr>
        <w:t>Palampur</w:t>
      </w:r>
      <w:proofErr w:type="gramEnd"/>
      <w:r w:rsidRPr="00AA3B22">
        <w:rPr>
          <w:rFonts w:ascii="Arial"/>
          <w:sz w:val="14"/>
        </w:rPr>
        <w:t>) is pursuing her career as a Teacher /Researcher at Dr YSPUHF, Nauni- Solan (Himachal Pradesh) in the field of Microbiology. Her thrust areas of research include Microbial Biotechnology, Environmental, and Soil Microbiology. She has been University merit scholarship awardee and Rajiv Gandhi National Fellowship holder (UGC, Govt. of India) during M.Sc. and Ph. D. programmes, respectively. She has guided two M. Sc. students as Major advisor. She has published 21 research papers, 4 book chapters a</w:t>
      </w:r>
      <w:r w:rsidR="00E12FB5">
        <w:rPr>
          <w:rFonts w:ascii="Arial"/>
          <w:sz w:val="14"/>
        </w:rPr>
        <w:t>nd 7 popular articles. She has</w:t>
      </w:r>
      <w:r w:rsidRPr="00AA3B22">
        <w:rPr>
          <w:rFonts w:ascii="Arial"/>
          <w:sz w:val="14"/>
        </w:rPr>
        <w:t xml:space="preserve"> completed two externally funded research projects as PI and is currently handling two projects, one each as PI and Co-PI. </w:t>
      </w:r>
      <w:r>
        <w:rPr>
          <w:rFonts w:ascii="Arial"/>
          <w:sz w:val="14"/>
        </w:rPr>
        <w:t>She has received</w:t>
      </w:r>
      <w:r w:rsidRPr="00AA3B22">
        <w:rPr>
          <w:rFonts w:ascii="Arial"/>
          <w:sz w:val="14"/>
        </w:rPr>
        <w:t xml:space="preserve"> </w:t>
      </w:r>
      <w:r w:rsidRPr="00AA3B22">
        <w:rPr>
          <w:rFonts w:ascii="Arial"/>
          <w:sz w:val="14"/>
        </w:rPr>
        <w:t>“</w:t>
      </w:r>
      <w:proofErr w:type="spellStart"/>
      <w:r w:rsidRPr="00AA3B22">
        <w:rPr>
          <w:rFonts w:ascii="Arial"/>
          <w:sz w:val="14"/>
        </w:rPr>
        <w:t>JagarNath</w:t>
      </w:r>
      <w:proofErr w:type="spellEnd"/>
      <w:r w:rsidRPr="00AA3B22">
        <w:rPr>
          <w:rFonts w:ascii="Arial"/>
          <w:sz w:val="14"/>
        </w:rPr>
        <w:t xml:space="preserve"> Raina Memorial All India Best Publication Award- 2018</w:t>
      </w:r>
      <w:r w:rsidRPr="00AA3B22">
        <w:rPr>
          <w:rFonts w:ascii="Arial"/>
          <w:sz w:val="14"/>
        </w:rPr>
        <w:t>”</w:t>
      </w:r>
      <w:r w:rsidRPr="00AA3B22">
        <w:rPr>
          <w:rFonts w:ascii="Arial"/>
          <w:sz w:val="14"/>
        </w:rPr>
        <w:t xml:space="preserve"> </w:t>
      </w:r>
      <w:r>
        <w:rPr>
          <w:rFonts w:ascii="Arial"/>
          <w:sz w:val="14"/>
        </w:rPr>
        <w:t>and also d</w:t>
      </w:r>
      <w:r w:rsidRPr="00AA3B22">
        <w:rPr>
          <w:rFonts w:ascii="Arial"/>
          <w:sz w:val="14"/>
        </w:rPr>
        <w:t>eveloped a novel and discernible plate assay method for the qualitative screening of bacterial keratinases</w:t>
      </w:r>
      <w:r>
        <w:rPr>
          <w:rFonts w:ascii="Arial"/>
          <w:sz w:val="14"/>
        </w:rPr>
        <w:t>.</w:t>
      </w:r>
      <w:r w:rsidRPr="00E12FB5">
        <w:rPr>
          <w:rFonts w:ascii="Arial"/>
          <w:sz w:val="14"/>
        </w:rPr>
        <w:t xml:space="preserve"> </w:t>
      </w:r>
      <w:r w:rsidR="00E12FB5">
        <w:rPr>
          <w:rFonts w:ascii="Arial"/>
          <w:sz w:val="14"/>
        </w:rPr>
        <w:t xml:space="preserve">She is an </w:t>
      </w:r>
      <w:r w:rsidRPr="00AA3B22">
        <w:rPr>
          <w:rFonts w:ascii="Arial"/>
          <w:sz w:val="14"/>
        </w:rPr>
        <w:t xml:space="preserve">Executive Editorial Board </w:t>
      </w:r>
      <w:r w:rsidR="00E12FB5">
        <w:rPr>
          <w:rFonts w:ascii="Arial"/>
          <w:sz w:val="14"/>
        </w:rPr>
        <w:t>m</w:t>
      </w:r>
      <w:r w:rsidR="00E12FB5" w:rsidRPr="00AA3B22">
        <w:rPr>
          <w:rFonts w:ascii="Arial"/>
          <w:sz w:val="14"/>
        </w:rPr>
        <w:t xml:space="preserve">ember </w:t>
      </w:r>
      <w:r w:rsidR="00E12FB5">
        <w:rPr>
          <w:rFonts w:ascii="Arial"/>
          <w:sz w:val="14"/>
        </w:rPr>
        <w:t xml:space="preserve">of Agric International Journal, </w:t>
      </w:r>
      <w:r w:rsidR="00E12FB5" w:rsidRPr="00E12FB5">
        <w:rPr>
          <w:rFonts w:ascii="Arial"/>
          <w:sz w:val="14"/>
        </w:rPr>
        <w:t>SADHNA</w:t>
      </w:r>
      <w:r w:rsidR="00E12FB5">
        <w:rPr>
          <w:rFonts w:ascii="Arial"/>
          <w:sz w:val="14"/>
        </w:rPr>
        <w:t>,</w:t>
      </w:r>
      <w:r w:rsidR="00E12FB5" w:rsidRPr="00E12FB5">
        <w:rPr>
          <w:rFonts w:ascii="Arial"/>
          <w:sz w:val="14"/>
        </w:rPr>
        <w:t xml:space="preserve"> </w:t>
      </w:r>
      <w:r w:rsidR="00E12FB5" w:rsidRPr="00AA3B22">
        <w:rPr>
          <w:rFonts w:ascii="Arial"/>
          <w:sz w:val="14"/>
        </w:rPr>
        <w:t xml:space="preserve">UHF, </w:t>
      </w:r>
      <w:proofErr w:type="gramStart"/>
      <w:r w:rsidR="00E12FB5" w:rsidRPr="00AA3B22">
        <w:rPr>
          <w:rFonts w:ascii="Arial"/>
          <w:sz w:val="14"/>
        </w:rPr>
        <w:t>Nauni</w:t>
      </w:r>
      <w:proofErr w:type="gramEnd"/>
      <w:r w:rsidR="00E12FB5" w:rsidRPr="00AA3B22">
        <w:rPr>
          <w:rFonts w:ascii="Arial"/>
          <w:sz w:val="14"/>
        </w:rPr>
        <w:t>- Solan</w:t>
      </w:r>
      <w:r w:rsidR="00E12FB5">
        <w:rPr>
          <w:rFonts w:ascii="Arial"/>
          <w:sz w:val="14"/>
        </w:rPr>
        <w:t>.</w:t>
      </w:r>
    </w:p>
    <w:p w:rsidR="00AE3E37" w:rsidRDefault="00E12FB5">
      <w:pPr>
        <w:spacing w:before="62"/>
        <w:ind w:left="4217" w:right="4235"/>
        <w:jc w:val="center"/>
        <w:rPr>
          <w:rFonts w:ascii="Arial"/>
          <w:sz w:val="14"/>
        </w:rPr>
      </w:pPr>
      <w:r>
        <w:rPr>
          <w:noProof/>
          <w:lang w:val="en-IN" w:eastAsia="en-IN"/>
        </w:rPr>
        <mc:AlternateContent>
          <mc:Choice Requires="wps">
            <w:drawing>
              <wp:anchor distT="0" distB="0" distL="0" distR="0" simplePos="0" relativeHeight="1072" behindDoc="0" locked="0" layoutInCell="1" allowOverlap="1" wp14:anchorId="4CB88AE1" wp14:editId="5EB4AAE2">
                <wp:simplePos x="0" y="0"/>
                <wp:positionH relativeFrom="page">
                  <wp:posOffset>2058670</wp:posOffset>
                </wp:positionH>
                <wp:positionV relativeFrom="paragraph">
                  <wp:posOffset>176530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C62A8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9pt" to="433.1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" strokecolor="#004080" strokeweight=".5pt">
                <w10:wrap type="topAndBottom" anchorx="page"/>
              </v:line>
            </w:pict>
          </mc:Fallback>
        </mc:AlternateContent>
      </w:r>
      <w:r w:rsidR="00A9710C">
        <w:rPr>
          <w:rFonts w:ascii="Arial"/>
          <w:sz w:val="14"/>
        </w:rPr>
        <w:t xml:space="preserve">Email: </w:t>
      </w:r>
      <w:hyperlink r:id="rId10" w:history="1">
        <w:r w:rsidRPr="00EE0802">
          <w:rPr>
            <w:rStyle w:val="Hyperlink"/>
            <w:rFonts w:ascii="Arial"/>
            <w:sz w:val="14"/>
          </w:rPr>
          <w:t>sunitachamba@gmail.com</w:t>
        </w:r>
      </w:hyperlink>
      <w:hyperlink r:id="rId11" w:history="1"/>
    </w:p>
    <w:p w:rsidR="00AE3E37" w:rsidRDefault="00AE3E37">
      <w:pPr>
        <w:pStyle w:val="BodyText"/>
        <w:spacing w:before="2"/>
        <w:rPr>
          <w:rFonts w:ascii="Arial"/>
          <w:sz w:val="19"/>
        </w:rPr>
      </w:pPr>
    </w:p>
    <w:p w:rsidR="00AE3E37" w:rsidRPr="00B21A57" w:rsidRDefault="00A9710C">
      <w:pPr>
        <w:spacing w:before="39"/>
        <w:ind w:left="100"/>
        <w:rPr>
          <w:rFonts w:ascii="Minion Pro"/>
          <w:b/>
          <w:sz w:val="20"/>
        </w:rPr>
      </w:pPr>
      <w:r w:rsidRPr="00B21A57">
        <w:rPr>
          <w:rFonts w:ascii="Minion Pro"/>
          <w:b/>
          <w:sz w:val="20"/>
        </w:rPr>
        <w:t>Notes/Comments:</w:t>
      </w:r>
    </w:p>
    <w:p w:rsidR="00E12FB5" w:rsidRPr="00E12FB5" w:rsidRDefault="00E12FB5" w:rsidP="00E12FB5">
      <w:pPr>
        <w:jc w:val="right"/>
        <w:rPr>
          <w:b/>
          <w:sz w:val="16"/>
        </w:rPr>
      </w:pPr>
      <w:r w:rsidRPr="00E12FB5">
        <w:rPr>
          <w:b/>
          <w:sz w:val="16"/>
        </w:rPr>
        <w:t xml:space="preserve">Presenting author details </w:t>
      </w:r>
    </w:p>
    <w:p w:rsidR="00E12FB5" w:rsidRPr="00E12FB5" w:rsidRDefault="00E12FB5" w:rsidP="00E12FB5">
      <w:pPr>
        <w:jc w:val="right"/>
        <w:rPr>
          <w:sz w:val="16"/>
        </w:rPr>
      </w:pPr>
      <w:r w:rsidRPr="00E12FB5">
        <w:rPr>
          <w:sz w:val="16"/>
        </w:rPr>
        <w:t>Full name: Dr Sunita Devi</w:t>
      </w:r>
    </w:p>
    <w:p w:rsidR="00E12FB5" w:rsidRPr="00E12FB5" w:rsidRDefault="00E12FB5" w:rsidP="00E12FB5">
      <w:pPr>
        <w:jc w:val="right"/>
        <w:rPr>
          <w:sz w:val="16"/>
        </w:rPr>
      </w:pPr>
      <w:r w:rsidRPr="00E12FB5">
        <w:rPr>
          <w:sz w:val="16"/>
        </w:rPr>
        <w:t>Contact number: 09418014742</w:t>
      </w:r>
    </w:p>
    <w:p w:rsidR="00E12FB5" w:rsidRPr="00E12FB5" w:rsidRDefault="00E12FB5" w:rsidP="00E12FB5">
      <w:pPr>
        <w:jc w:val="right"/>
        <w:rPr>
          <w:sz w:val="16"/>
        </w:rPr>
      </w:pPr>
      <w:r w:rsidRPr="00E12FB5">
        <w:rPr>
          <w:sz w:val="16"/>
        </w:rPr>
        <w:t xml:space="preserve">Mail id: </w:t>
      </w:r>
      <w:hyperlink r:id="rId12" w:history="1">
        <w:r w:rsidRPr="00E12FB5">
          <w:rPr>
            <w:rStyle w:val="Hyperlink"/>
            <w:sz w:val="16"/>
          </w:rPr>
          <w:t>sunitachamba@gmail.com</w:t>
        </w:r>
      </w:hyperlink>
      <w:r w:rsidRPr="00E12FB5">
        <w:rPr>
          <w:sz w:val="16"/>
        </w:rPr>
        <w:t xml:space="preserve"> </w:t>
      </w:r>
    </w:p>
    <w:p w:rsidR="00AE3E37" w:rsidRPr="00E16B79" w:rsidRDefault="00E12FB5" w:rsidP="00E16B79">
      <w:pPr>
        <w:jc w:val="right"/>
        <w:rPr>
          <w:rFonts w:ascii="Minion Pro"/>
          <w:sz w:val="26"/>
        </w:rPr>
        <w:sectPr w:rsidR="00AE3E37" w:rsidRPr="00E16B79" w:rsidSect="008E5477">
          <w:type w:val="continuous"/>
          <w:pgSz w:w="11910" w:h="16840"/>
          <w:pgMar w:top="995" w:right="600" w:bottom="840" w:left="620" w:header="720" w:footer="720" w:gutter="0"/>
          <w:cols w:space="720"/>
        </w:sectPr>
      </w:pPr>
      <w:r w:rsidRPr="00E12FB5">
        <w:rPr>
          <w:sz w:val="16"/>
        </w:rPr>
        <w:t xml:space="preserve">Category: (Oral presentation) </w:t>
      </w:r>
    </w:p>
    <w:p w:rsidR="00AE3E37" w:rsidRDefault="00AE3E37" w:rsidP="00E12FB5">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A14" w:rsidRDefault="00833A14">
      <w:r>
        <w:separator/>
      </w:r>
    </w:p>
  </w:endnote>
  <w:endnote w:type="continuationSeparator" w:id="0">
    <w:p w:rsidR="00833A14" w:rsidRDefault="00833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E2306" w:rsidRDefault="00A9710C">
                          <w:pPr>
                            <w:spacing w:line="269" w:lineRule="exact"/>
                            <w:jc w:val="center"/>
                            <w:rPr>
                              <w:rFonts w:ascii="Impact"/>
                              <w:color w:val="FFFFFF"/>
                              <w:sz w:val="24"/>
                            </w:rPr>
                          </w:pPr>
                          <w:r w:rsidRPr="00AE2306">
                            <w:rPr>
                              <w:rFonts w:ascii="Impact"/>
                              <w:color w:val="FFFFFF"/>
                              <w:sz w:val="24"/>
                            </w:rPr>
                            <w:t>Fibromyalgia 2016</w:t>
                          </w:r>
                        </w:p>
                        <w:p w:rsidR="00AE3E37" w:rsidRPr="00AE2306" w:rsidRDefault="00A9710C">
                          <w:pPr>
                            <w:spacing w:before="29"/>
                            <w:jc w:val="center"/>
                            <w:rPr>
                              <w:rFonts w:ascii="Arial"/>
                              <w:color w:val="FFFFFF"/>
                              <w:sz w:val="16"/>
                            </w:rPr>
                          </w:pPr>
                          <w:r w:rsidRPr="00AE2306">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E56F9"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AE2306" w:rsidRDefault="00A9710C">
                    <w:pPr>
                      <w:spacing w:line="269" w:lineRule="exact"/>
                      <w:jc w:val="center"/>
                      <w:rPr>
                        <w:rFonts w:ascii="Impact"/>
                        <w:color w:val="FFFFFF"/>
                        <w:sz w:val="24"/>
                      </w:rPr>
                    </w:pPr>
                    <w:r w:rsidRPr="00AE2306">
                      <w:rPr>
                        <w:rFonts w:ascii="Impact"/>
                        <w:color w:val="FFFFFF"/>
                        <w:sz w:val="24"/>
                      </w:rPr>
                      <w:t>Fibromyalgia 2016</w:t>
                    </w:r>
                  </w:p>
                  <w:p w:rsidR="00AE3E37" w:rsidRPr="00AE2306" w:rsidRDefault="00A9710C">
                    <w:pPr>
                      <w:spacing w:before="29"/>
                      <w:jc w:val="center"/>
                      <w:rPr>
                        <w:rFonts w:ascii="Arial"/>
                        <w:color w:val="FFFFFF"/>
                        <w:sz w:val="16"/>
                      </w:rPr>
                    </w:pPr>
                    <w:r w:rsidRPr="00AE2306">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A14" w:rsidRDefault="00833A14">
      <w:r>
        <w:separator/>
      </w:r>
    </w:p>
  </w:footnote>
  <w:footnote w:type="continuationSeparator" w:id="0">
    <w:p w:rsidR="00833A14" w:rsidRDefault="00833A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66443"/>
    <w:rsid w:val="004749B4"/>
    <w:rsid w:val="00494130"/>
    <w:rsid w:val="004F3523"/>
    <w:rsid w:val="005973B9"/>
    <w:rsid w:val="005B3A56"/>
    <w:rsid w:val="006060CE"/>
    <w:rsid w:val="0061505C"/>
    <w:rsid w:val="0063497F"/>
    <w:rsid w:val="00693A7C"/>
    <w:rsid w:val="00714354"/>
    <w:rsid w:val="00833A14"/>
    <w:rsid w:val="00873DF0"/>
    <w:rsid w:val="008756E6"/>
    <w:rsid w:val="00897EC5"/>
    <w:rsid w:val="008E5477"/>
    <w:rsid w:val="00963BAA"/>
    <w:rsid w:val="009B2D44"/>
    <w:rsid w:val="00A07E82"/>
    <w:rsid w:val="00A52075"/>
    <w:rsid w:val="00A9710C"/>
    <w:rsid w:val="00AA3B22"/>
    <w:rsid w:val="00AE2306"/>
    <w:rsid w:val="00AE3E37"/>
    <w:rsid w:val="00B21A57"/>
    <w:rsid w:val="00C33602"/>
    <w:rsid w:val="00C56C74"/>
    <w:rsid w:val="00CD6F55"/>
    <w:rsid w:val="00D91FFE"/>
    <w:rsid w:val="00DE3104"/>
    <w:rsid w:val="00DE6170"/>
    <w:rsid w:val="00E12FB5"/>
    <w:rsid w:val="00E16B79"/>
    <w:rsid w:val="00E30AAC"/>
    <w:rsid w:val="00E95D97"/>
    <w:rsid w:val="00F032BE"/>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2C98BD0-7FE6-49A8-971B-5E846902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5668742">
      <w:bodyDiv w:val="1"/>
      <w:marLeft w:val="0"/>
      <w:marRight w:val="0"/>
      <w:marTop w:val="0"/>
      <w:marBottom w:val="0"/>
      <w:divBdr>
        <w:top w:val="none" w:sz="0" w:space="0" w:color="auto"/>
        <w:left w:val="none" w:sz="0" w:space="0" w:color="auto"/>
        <w:bottom w:val="none" w:sz="0" w:space="0" w:color="auto"/>
        <w:right w:val="none" w:sz="0" w:space="0" w:color="auto"/>
      </w:divBdr>
      <w:divsChild>
        <w:div w:id="745691500">
          <w:marLeft w:val="0"/>
          <w:marRight w:val="0"/>
          <w:marTop w:val="0"/>
          <w:marBottom w:val="0"/>
          <w:divBdr>
            <w:top w:val="none" w:sz="0" w:space="0" w:color="auto"/>
            <w:left w:val="none" w:sz="0" w:space="0" w:color="auto"/>
            <w:bottom w:val="none" w:sz="0" w:space="0" w:color="auto"/>
            <w:right w:val="none" w:sz="0" w:space="0" w:color="auto"/>
          </w:divBdr>
        </w:div>
      </w:divsChild>
    </w:div>
    <w:div w:id="1172332969">
      <w:bodyDiv w:val="1"/>
      <w:marLeft w:val="0"/>
      <w:marRight w:val="0"/>
      <w:marTop w:val="0"/>
      <w:marBottom w:val="0"/>
      <w:divBdr>
        <w:top w:val="none" w:sz="0" w:space="0" w:color="auto"/>
        <w:left w:val="none" w:sz="0" w:space="0" w:color="auto"/>
        <w:bottom w:val="none" w:sz="0" w:space="0" w:color="auto"/>
        <w:right w:val="none" w:sz="0" w:space="0" w:color="auto"/>
      </w:divBdr>
      <w:divsChild>
        <w:div w:id="40862193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sunitachamb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hyperlink" Target="mailto:sunitachamba@gmail.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Eklavya Chauhan</cp:lastModifiedBy>
  <cp:revision>18</cp:revision>
  <dcterms:created xsi:type="dcterms:W3CDTF">2016-08-31T12:08:00Z</dcterms:created>
  <dcterms:modified xsi:type="dcterms:W3CDTF">2021-09-20T13:21:00Z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