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325" w:rsidRPr="00336325" w:rsidRDefault="00336325" w:rsidP="00336325">
      <w:pPr>
        <w:spacing w:line="360" w:lineRule="auto"/>
        <w:jc w:val="both"/>
        <w:rPr>
          <w:rFonts w:ascii="Times New Roman" w:hAnsi="Times New Roman" w:cs="Times New Roman"/>
          <w:b/>
          <w:color w:val="4F81BD" w:themeColor="accent1"/>
          <w:sz w:val="36"/>
          <w:szCs w:val="36"/>
        </w:rPr>
      </w:pPr>
      <w:r w:rsidRPr="00336325">
        <w:rPr>
          <w:rFonts w:ascii="Times New Roman" w:hAnsi="Times New Roman" w:cs="Times New Roman"/>
          <w:b/>
          <w:color w:val="4F81BD" w:themeColor="accent1"/>
          <w:sz w:val="36"/>
          <w:szCs w:val="36"/>
        </w:rPr>
        <w:t xml:space="preserve">Effect of dietary supplementation of probiotics </w:t>
      </w:r>
      <w:r w:rsidRPr="00336325">
        <w:rPr>
          <w:rFonts w:ascii="Times New Roman" w:hAnsi="Times New Roman" w:cs="Times New Roman"/>
          <w:b/>
          <w:i/>
          <w:color w:val="4F81BD" w:themeColor="accent1"/>
          <w:sz w:val="36"/>
          <w:szCs w:val="36"/>
        </w:rPr>
        <w:t>Bacillus</w:t>
      </w:r>
      <w:r w:rsidRPr="00336325">
        <w:rPr>
          <w:rFonts w:ascii="Times New Roman" w:hAnsi="Times New Roman" w:cs="Times New Roman"/>
          <w:b/>
          <w:color w:val="4F81BD" w:themeColor="accent1"/>
          <w:sz w:val="36"/>
          <w:szCs w:val="36"/>
        </w:rPr>
        <w:t xml:space="preserve"> </w:t>
      </w:r>
      <w:proofErr w:type="spellStart"/>
      <w:r w:rsidRPr="00336325">
        <w:rPr>
          <w:rFonts w:ascii="Times New Roman" w:hAnsi="Times New Roman" w:cs="Times New Roman"/>
          <w:b/>
          <w:i/>
          <w:color w:val="4F81BD" w:themeColor="accent1"/>
          <w:sz w:val="36"/>
          <w:szCs w:val="36"/>
        </w:rPr>
        <w:t>subtilis</w:t>
      </w:r>
      <w:proofErr w:type="spellEnd"/>
      <w:r w:rsidRPr="00336325">
        <w:rPr>
          <w:rFonts w:ascii="Times New Roman" w:hAnsi="Times New Roman" w:cs="Times New Roman"/>
          <w:b/>
          <w:color w:val="4F81BD" w:themeColor="accent1"/>
          <w:sz w:val="36"/>
          <w:szCs w:val="36"/>
        </w:rPr>
        <w:t xml:space="preserve"> on growth performance and </w:t>
      </w:r>
      <w:proofErr w:type="spellStart"/>
      <w:r w:rsidRPr="00336325">
        <w:rPr>
          <w:rFonts w:ascii="Times New Roman" w:hAnsi="Times New Roman" w:cs="Times New Roman"/>
          <w:b/>
          <w:color w:val="4F81BD" w:themeColor="accent1"/>
          <w:sz w:val="36"/>
          <w:szCs w:val="36"/>
        </w:rPr>
        <w:t>physio</w:t>
      </w:r>
      <w:proofErr w:type="spellEnd"/>
      <w:r w:rsidRPr="00336325">
        <w:rPr>
          <w:rFonts w:ascii="Times New Roman" w:hAnsi="Times New Roman" w:cs="Times New Roman"/>
          <w:b/>
          <w:color w:val="4F81BD" w:themeColor="accent1"/>
          <w:sz w:val="36"/>
          <w:szCs w:val="36"/>
        </w:rPr>
        <w:t xml:space="preserve">-immune responses in </w:t>
      </w:r>
      <w:r w:rsidRPr="00336325">
        <w:rPr>
          <w:rFonts w:ascii="Times New Roman" w:hAnsi="Times New Roman" w:cs="Times New Roman"/>
          <w:b/>
          <w:i/>
          <w:color w:val="4F81BD" w:themeColor="accent1"/>
          <w:sz w:val="36"/>
          <w:szCs w:val="36"/>
        </w:rPr>
        <w:t xml:space="preserve">Penaeus vannamei </w:t>
      </w:r>
      <w:r w:rsidRPr="00336325">
        <w:rPr>
          <w:rFonts w:ascii="Times New Roman" w:hAnsi="Times New Roman" w:cs="Times New Roman"/>
          <w:b/>
          <w:color w:val="4F81BD" w:themeColor="accent1"/>
          <w:sz w:val="36"/>
          <w:szCs w:val="36"/>
        </w:rPr>
        <w:t xml:space="preserve">cultured in low saline waters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1A5E3E" w:rsidRDefault="00E84379" w:rsidP="00E84379">
      <w:pPr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18"/>
          <w:szCs w:val="18"/>
          <w:vertAlign w:val="superscript"/>
          <w:lang w:val="en-GB"/>
        </w:rPr>
      </w:pPr>
      <w:proofErr w:type="spellStart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>Tamilarasu</w:t>
      </w:r>
      <w:proofErr w:type="spellEnd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 xml:space="preserve"> </w:t>
      </w:r>
      <w:proofErr w:type="spellStart"/>
      <w:proofErr w:type="gramStart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>A</w:t>
      </w:r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vertAlign w:val="superscript"/>
          <w:lang w:val="en-GB"/>
        </w:rPr>
        <w:t>a</w:t>
      </w:r>
      <w:proofErr w:type="spellEnd"/>
      <w:proofErr w:type="gramEnd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vertAlign w:val="superscript"/>
          <w:lang w:val="en-GB"/>
        </w:rPr>
        <w:t>*</w:t>
      </w:r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 xml:space="preserve">, </w:t>
      </w:r>
      <w:proofErr w:type="spellStart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>Ahilan</w:t>
      </w:r>
      <w:proofErr w:type="spellEnd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 xml:space="preserve"> B</w:t>
      </w:r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vertAlign w:val="superscript"/>
          <w:lang w:val="en-GB"/>
        </w:rPr>
        <w:t>b</w:t>
      </w:r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 xml:space="preserve">, </w:t>
      </w:r>
      <w:proofErr w:type="spellStart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>Gopalakannan</w:t>
      </w:r>
      <w:proofErr w:type="spellEnd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 xml:space="preserve"> A</w:t>
      </w:r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vertAlign w:val="superscript"/>
          <w:lang w:val="en-GB"/>
        </w:rPr>
        <w:t>c</w:t>
      </w:r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 xml:space="preserve">, </w:t>
      </w:r>
      <w:proofErr w:type="spellStart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>Somu</w:t>
      </w:r>
      <w:proofErr w:type="spellEnd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 xml:space="preserve"> Sunder Lingam R</w:t>
      </w:r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vertAlign w:val="superscript"/>
          <w:lang w:val="en-GB"/>
        </w:rPr>
        <w:t>d</w:t>
      </w:r>
    </w:p>
    <w:p w:rsidR="003201ED" w:rsidRPr="003201ED" w:rsidRDefault="003201ED" w:rsidP="00E84379">
      <w:pPr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18"/>
          <w:szCs w:val="18"/>
          <w:vertAlign w:val="superscript"/>
          <w:lang w:val="en-GB"/>
        </w:rPr>
      </w:pPr>
    </w:p>
    <w:p w:rsidR="00E84379" w:rsidRPr="00E84379" w:rsidRDefault="00E84379" w:rsidP="00E84379">
      <w:pPr>
        <w:pStyle w:val="NoSpacing"/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</w:pPr>
      <w:proofErr w:type="gramStart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vertAlign w:val="superscript"/>
          <w:lang w:val="en-GB"/>
        </w:rPr>
        <w:t>a</w:t>
      </w:r>
      <w:proofErr w:type="gramEnd"/>
      <w:r>
        <w:rPr>
          <w:rFonts w:ascii="Times New Roman" w:hAnsi="Times New Roman" w:cs="Times New Roman"/>
          <w:color w:val="0D0D0D" w:themeColor="text1" w:themeTint="F2"/>
          <w:sz w:val="18"/>
          <w:szCs w:val="18"/>
          <w:vertAlign w:val="superscript"/>
          <w:lang w:val="en-GB"/>
        </w:rPr>
        <w:t xml:space="preserve"> &amp; b</w:t>
      </w:r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 xml:space="preserve"> Department of Aquaculture, </w:t>
      </w:r>
      <w:proofErr w:type="spellStart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>Dr.</w:t>
      </w:r>
      <w:proofErr w:type="spellEnd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 xml:space="preserve"> M. G. R. FC&amp;RI, Chennai 601 204, Tamil Nadu, India</w:t>
      </w:r>
    </w:p>
    <w:p w:rsidR="00E84379" w:rsidRPr="00E84379" w:rsidRDefault="00E84379" w:rsidP="00E84379">
      <w:pPr>
        <w:pStyle w:val="NoSpacing"/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</w:pPr>
      <w:proofErr w:type="gramStart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vertAlign w:val="superscript"/>
          <w:lang w:val="en-GB"/>
        </w:rPr>
        <w:t>c</w:t>
      </w:r>
      <w:proofErr w:type="gramEnd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vertAlign w:val="superscript"/>
          <w:lang w:val="en-GB"/>
        </w:rPr>
        <w:t xml:space="preserve"> </w:t>
      </w:r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>ICAR-</w:t>
      </w:r>
      <w:proofErr w:type="spellStart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>Krishi</w:t>
      </w:r>
      <w:proofErr w:type="spellEnd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 xml:space="preserve"> </w:t>
      </w:r>
      <w:proofErr w:type="spellStart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>Vigyan</w:t>
      </w:r>
      <w:proofErr w:type="spellEnd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 xml:space="preserve"> Kendra, </w:t>
      </w:r>
      <w:proofErr w:type="spellStart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>Nagapattinam</w:t>
      </w:r>
      <w:proofErr w:type="spellEnd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 xml:space="preserve"> 611 002, Tamil Nadu, India</w:t>
      </w:r>
    </w:p>
    <w:p w:rsidR="00E84379" w:rsidRPr="00503258" w:rsidRDefault="00E84379" w:rsidP="00E84379">
      <w:pPr>
        <w:pStyle w:val="NoSpacing"/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</w:pPr>
      <w:proofErr w:type="gramStart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vertAlign w:val="superscript"/>
          <w:lang w:val="en-GB"/>
        </w:rPr>
        <w:t>d</w:t>
      </w:r>
      <w:proofErr w:type="gramEnd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 xml:space="preserve"> </w:t>
      </w:r>
      <w:proofErr w:type="spellStart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>Krishnagiri-Barur</w:t>
      </w:r>
      <w:proofErr w:type="spellEnd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 xml:space="preserve"> Centre for Sustainable Aquaculture, Tamil Nadu </w:t>
      </w:r>
      <w:proofErr w:type="spellStart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>Dr.</w:t>
      </w:r>
      <w:proofErr w:type="spellEnd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 xml:space="preserve"> </w:t>
      </w:r>
      <w:proofErr w:type="spellStart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>J.Jayalalithaa</w:t>
      </w:r>
      <w:proofErr w:type="spellEnd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 xml:space="preserve"> Fisheries University, </w:t>
      </w:r>
      <w:proofErr w:type="spellStart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>Barur</w:t>
      </w:r>
      <w:proofErr w:type="spellEnd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 xml:space="preserve">, </w:t>
      </w:r>
      <w:proofErr w:type="spellStart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>Krishnagiri</w:t>
      </w:r>
      <w:proofErr w:type="spellEnd"/>
      <w:r w:rsidRPr="00503258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 xml:space="preserve"> 635 201, Tamil Nadu, India</w:t>
      </w:r>
    </w:p>
    <w:p w:rsidR="00AE3E37" w:rsidRDefault="00AE3E37" w:rsidP="00E84379">
      <w:pPr>
        <w:spacing w:line="360" w:lineRule="auto"/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Pr="008E7895" w:rsidRDefault="00A9710C" w:rsidP="00B74D2C">
      <w:pPr>
        <w:pStyle w:val="Heading3"/>
        <w:spacing w:before="147" w:line="360" w:lineRule="auto"/>
        <w:jc w:val="both"/>
        <w:rPr>
          <w:rFonts w:ascii="Times New Roman" w:hAnsi="Times New Roman" w:cs="Times New Roman"/>
          <w:color w:val="0070C0"/>
        </w:rPr>
      </w:pPr>
      <w:r w:rsidRPr="008E7895">
        <w:rPr>
          <w:rFonts w:ascii="Times New Roman" w:hAnsi="Times New Roman" w:cs="Times New Roman"/>
          <w:color w:val="0070C0"/>
        </w:rPr>
        <w:lastRenderedPageBreak/>
        <w:t>Abstract</w:t>
      </w:r>
    </w:p>
    <w:p w:rsidR="00B47410" w:rsidRPr="008E7895" w:rsidRDefault="00336325" w:rsidP="00B74D2C">
      <w:pPr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18"/>
          <w:szCs w:val="18"/>
        </w:rPr>
      </w:pPr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The study was conducted to examine the effect of probiotics, 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Bacillus </w:t>
      </w:r>
      <w:proofErr w:type="spellStart"/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subtilis</w:t>
      </w:r>
      <w:proofErr w:type="spellEnd"/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, </w:t>
      </w:r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on growth performance, digestive enzyme activity, </w:t>
      </w:r>
      <w:proofErr w:type="spellStart"/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>histopathological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changes, and immune resistance against 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Vibrio </w:t>
      </w:r>
      <w:proofErr w:type="spellStart"/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alginolyticus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in 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Penaeus vannamei</w:t>
      </w:r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grown under low saline waters. The study includes control (without 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B. </w:t>
      </w:r>
      <w:proofErr w:type="spellStart"/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subtilis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) and experimental (with 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B. </w:t>
      </w:r>
      <w:proofErr w:type="spellStart"/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subtilis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>) diets that were fed four times daily at 10% of animal body weight, for 6 weeks in duplicate ponds (100 m</w:t>
      </w:r>
      <w:r w:rsidRPr="008E7895">
        <w:rPr>
          <w:rFonts w:ascii="Times New Roman" w:hAnsi="Times New Roman" w:cs="Times New Roman"/>
          <w:color w:val="000000" w:themeColor="text1"/>
          <w:sz w:val="18"/>
          <w:szCs w:val="18"/>
          <w:vertAlign w:val="superscript"/>
        </w:rPr>
        <w:t>2</w:t>
      </w:r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>).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 B. </w:t>
      </w:r>
      <w:proofErr w:type="spellStart"/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subtilis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incorporated diet-fed group showed significantly higher (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P</w:t>
      </w:r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&lt; 0.05) weight gain (4.96 ± 0.06 g), final weight (4.98 ± 0.08 g), average daily growth (0.12 ± 0.00 g), specific growth rate (12.26 ± 0.03 %/day), and survival rate (92.21 ± 0.34%) compared to control group. Similarly, 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B. </w:t>
      </w:r>
      <w:proofErr w:type="spellStart"/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subtilis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supplemented diet-fed group significantly higher (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P</w:t>
      </w:r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&lt; 0.05) digestive enzyme activities of lipase (844.92 ± 122.19 U/mg protein), amylase (8.70 ± 1.04 U/mg protein), protease (2.44 ± 0.50 U/mg protein) and </w:t>
      </w:r>
      <w:proofErr w:type="spellStart"/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>cellulase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(28.50 ± 2.67 U/mg protein). A challenge study was conducted at the end of the trial, using 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Vibrio </w:t>
      </w:r>
      <w:proofErr w:type="spellStart"/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alginolyticus</w:t>
      </w:r>
      <w:proofErr w:type="spellEnd"/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, </w:t>
      </w:r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which found higher (73.33 ± 3.33%) cumulative mortality in the control group compared to the 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B. </w:t>
      </w:r>
      <w:proofErr w:type="spellStart"/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subtilis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treated group (15.00 ± 2.88%). Immune and antioxidant enzyme activities </w:t>
      </w:r>
      <w:proofErr w:type="spellStart"/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>phenoloxidase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(10.15 ± 0.42 U/mg protein), SOD (38.52 ± 1.40 U/mg protein), and catalase (0.34 ± 0.04 U/mg protein) was significantly higher (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P</w:t>
      </w:r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&lt; 0.05) in the 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B. </w:t>
      </w:r>
      <w:proofErr w:type="spellStart"/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subtilis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treated group after challenging with 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V. </w:t>
      </w:r>
      <w:proofErr w:type="spellStart"/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alginolyticus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Interestingly, histopathology of the 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B. </w:t>
      </w:r>
      <w:proofErr w:type="spellStart"/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subtilis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supplemented group showed no deformity in the </w:t>
      </w:r>
      <w:proofErr w:type="spellStart"/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>hepatopancreas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and intestine. Altogether, the study revealed that the inclusion of 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B. </w:t>
      </w:r>
      <w:proofErr w:type="spellStart"/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subtilis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in the 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P. vannamei </w:t>
      </w:r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diet enhances the growth performance, </w:t>
      </w:r>
      <w:proofErr w:type="spellStart"/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>physio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-metabolic activities, and immunity against 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Vibrio</w:t>
      </w:r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pathogen, indicating 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B. </w:t>
      </w:r>
      <w:proofErr w:type="spellStart"/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subtilis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as a promising probiotic for the shrimp aquaculture industry. </w:t>
      </w:r>
      <w:r w:rsidR="00B47410" w:rsidRPr="008E7895">
        <w:rPr>
          <w:rFonts w:ascii="Times New Roman" w:hAnsi="Times New Roman" w:cs="Times New Roman"/>
          <w:b/>
          <w:color w:val="0D0D0D" w:themeColor="text1" w:themeTint="F2"/>
          <w:sz w:val="18"/>
          <w:szCs w:val="18"/>
          <w:lang w:val="en-GB"/>
        </w:rPr>
        <w:t xml:space="preserve">Key words: </w:t>
      </w:r>
      <w:r w:rsidR="00C0685E"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>probiotics, cumulative mortality, immunity, digestive enzymes, histopathology</w:t>
      </w:r>
      <w:r w:rsidR="00B47410" w:rsidRPr="008E7895">
        <w:rPr>
          <w:rFonts w:ascii="Times New Roman" w:hAnsi="Times New Roman" w:cs="Times New Roman"/>
          <w:color w:val="0D0D0D" w:themeColor="text1" w:themeTint="F2"/>
          <w:sz w:val="18"/>
          <w:szCs w:val="18"/>
          <w:lang w:val="en-GB"/>
        </w:rPr>
        <w:t>.</w:t>
      </w:r>
    </w:p>
    <w:p w:rsidR="00AE3E37" w:rsidRPr="008E7895" w:rsidRDefault="00A9710C">
      <w:pPr>
        <w:pStyle w:val="Heading3"/>
        <w:spacing w:before="74"/>
        <w:rPr>
          <w:rFonts w:ascii="Times New Roman" w:hAnsi="Times New Roman" w:cs="Times New Roman"/>
          <w:color w:val="0070C0"/>
        </w:rPr>
      </w:pPr>
      <w:r w:rsidRPr="008E7895">
        <w:rPr>
          <w:rFonts w:ascii="Times New Roman" w:hAnsi="Times New Roman" w:cs="Times New Roman"/>
          <w:b w:val="0"/>
          <w:sz w:val="18"/>
          <w:szCs w:val="18"/>
        </w:rPr>
        <w:br w:type="column"/>
      </w:r>
      <w:r w:rsidRPr="008E7895">
        <w:rPr>
          <w:rFonts w:ascii="Times New Roman" w:hAnsi="Times New Roman" w:cs="Times New Roman"/>
          <w:color w:val="0070C0"/>
        </w:rPr>
        <w:lastRenderedPageBreak/>
        <w:t>Image</w:t>
      </w:r>
    </w:p>
    <w:p w:rsidR="00B6426D" w:rsidRPr="008E7895" w:rsidRDefault="00B6426D">
      <w:pPr>
        <w:pStyle w:val="Heading3"/>
        <w:spacing w:before="74"/>
        <w:rPr>
          <w:rFonts w:ascii="Times New Roman" w:hAnsi="Times New Roman" w:cs="Times New Roman"/>
          <w:sz w:val="18"/>
          <w:szCs w:val="18"/>
        </w:rPr>
      </w:pPr>
    </w:p>
    <w:p w:rsidR="00AE3E37" w:rsidRPr="008E7895" w:rsidRDefault="00B6426D">
      <w:pPr>
        <w:pStyle w:val="BodyText"/>
        <w:spacing w:before="2"/>
        <w:rPr>
          <w:rFonts w:ascii="Times New Roman" w:hAnsi="Times New Roman" w:cs="Times New Roman"/>
          <w:b/>
        </w:rPr>
      </w:pPr>
      <w:r w:rsidRPr="008E7895">
        <w:rPr>
          <w:rFonts w:ascii="Times New Roman" w:hAnsi="Times New Roman" w:cs="Times New Roman"/>
          <w:noProof/>
        </w:rPr>
        <w:drawing>
          <wp:inline distT="0" distB="0" distL="0" distR="0" wp14:anchorId="05288D8E" wp14:editId="7FCB2466">
            <wp:extent cx="3467100" cy="180657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75246" cy="1810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Pr="008E7895" w:rsidRDefault="00BE30D5" w:rsidP="005973B9">
      <w:pPr>
        <w:spacing w:line="204" w:lineRule="exact"/>
        <w:rPr>
          <w:rFonts w:ascii="Times New Roman" w:hAnsi="Times New Roman" w:cs="Times New Roman"/>
          <w:b/>
          <w:sz w:val="20"/>
          <w:szCs w:val="20"/>
        </w:rPr>
      </w:pPr>
      <w:r w:rsidRPr="008E7895">
        <w:rPr>
          <w:rFonts w:ascii="Times New Roman" w:hAnsi="Times New Roman" w:cs="Times New Roman"/>
          <w:b/>
          <w:color w:val="BF5A14"/>
          <w:sz w:val="18"/>
          <w:szCs w:val="18"/>
        </w:rPr>
        <w:br/>
      </w:r>
      <w:r w:rsidRPr="008E7895">
        <w:rPr>
          <w:rFonts w:ascii="Times New Roman" w:hAnsi="Times New Roman" w:cs="Times New Roman"/>
          <w:b/>
          <w:color w:val="0070C0"/>
          <w:sz w:val="20"/>
          <w:szCs w:val="20"/>
        </w:rPr>
        <w:t>Recent Publications</w:t>
      </w:r>
    </w:p>
    <w:p w:rsidR="00C60007" w:rsidRPr="008E7895" w:rsidRDefault="00C60007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  <w:color w:val="000000" w:themeColor="text1"/>
          <w:sz w:val="18"/>
          <w:szCs w:val="18"/>
        </w:rPr>
      </w:pPr>
      <w:proofErr w:type="spellStart"/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Tamilatasu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A, </w:t>
      </w:r>
      <w:proofErr w:type="spellStart"/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Ahilan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B, </w:t>
      </w:r>
      <w:proofErr w:type="spellStart"/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Gopalakannan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A, </w:t>
      </w:r>
      <w:proofErr w:type="spellStart"/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Somu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SLR (2021) </w:t>
      </w:r>
      <w:r w:rsidRPr="008E7895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 xml:space="preserve">Evaluation of probiotic potential of 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  <w:lang w:val="en-GB"/>
        </w:rPr>
        <w:t>Bacillus</w:t>
      </w:r>
      <w:r w:rsidRPr="008E7895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 xml:space="preserve"> strains on growth performance and physiological responses in 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  <w:lang w:val="en-GB"/>
        </w:rPr>
        <w:t>Penaeus vannamei.</w:t>
      </w:r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 </w:t>
      </w:r>
      <w:proofErr w:type="spellStart"/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Aquac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Res 52(7):3124-3136. </w:t>
      </w:r>
    </w:p>
    <w:p w:rsidR="00125F01" w:rsidRPr="008E7895" w:rsidRDefault="00125F01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  <w:color w:val="000000" w:themeColor="text1"/>
          <w:sz w:val="18"/>
          <w:szCs w:val="18"/>
        </w:rPr>
      </w:pPr>
      <w:proofErr w:type="spellStart"/>
      <w:r w:rsidRPr="008E7895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>Amoah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 xml:space="preserve">, K., Huang, Q.C., Tan, B.P., Zhang, S., Chi, S.Y., Yang, Q.H., Liu, H.Y. and Dong, X.H., 2019. Dietary supplementation of probiotic 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  <w:lang w:val="en-GB"/>
        </w:rPr>
        <w:t xml:space="preserve">Bacillus </w:t>
      </w:r>
      <w:proofErr w:type="spellStart"/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  <w:lang w:val="en-GB"/>
        </w:rPr>
        <w:t>coagulans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 xml:space="preserve"> ATCC 7050, improves the growth performance, intestinal morphology, </w:t>
      </w:r>
      <w:proofErr w:type="spellStart"/>
      <w:r w:rsidRPr="008E7895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>microflora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 xml:space="preserve">, immune </w:t>
      </w:r>
      <w:proofErr w:type="gramStart"/>
      <w:r w:rsidRPr="008E7895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>response</w:t>
      </w:r>
      <w:proofErr w:type="gramEnd"/>
      <w:r w:rsidRPr="008E7895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 xml:space="preserve">, and disease confrontation of Pacific white shrimp, 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  <w:lang w:val="en-GB"/>
        </w:rPr>
        <w:t>Litopenaeus vannamei</w:t>
      </w:r>
      <w:r w:rsidRPr="008E7895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 xml:space="preserve">. 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  <w:lang w:val="en-GB"/>
        </w:rPr>
        <w:t>Fish &amp; Shellfish Immunology</w:t>
      </w:r>
      <w:r w:rsidRPr="008E7895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>, 87, pp.796-808.</w:t>
      </w:r>
    </w:p>
    <w:p w:rsidR="00E81958" w:rsidRPr="008E7895" w:rsidRDefault="001268C6" w:rsidP="00E81958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  <w:color w:val="000000" w:themeColor="text1"/>
          <w:sz w:val="18"/>
          <w:szCs w:val="18"/>
        </w:rPr>
      </w:pPr>
      <w:proofErr w:type="spellStart"/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Kavitha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M, Raja M, </w:t>
      </w:r>
      <w:proofErr w:type="spellStart"/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Perumal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P (2018) Evaluation of probiotic potential of 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  <w:shd w:val="clear" w:color="auto" w:fill="FFFFFF"/>
        </w:rPr>
        <w:t>Bacillus</w:t>
      </w:r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spp. isolated from the digestive tract of freshwater fish </w:t>
      </w:r>
      <w:proofErr w:type="spellStart"/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  <w:shd w:val="clear" w:color="auto" w:fill="FFFFFF"/>
        </w:rPr>
        <w:t>Labeo</w:t>
      </w:r>
      <w:proofErr w:type="spellEnd"/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  <w:shd w:val="clear" w:color="auto" w:fill="FFFFFF"/>
        </w:rPr>
        <w:t>calbasu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(Hamilton, 1822). </w:t>
      </w:r>
      <w:proofErr w:type="spellStart"/>
      <w:r w:rsidRPr="008E7895">
        <w:rPr>
          <w:rFonts w:ascii="Times New Roman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>Aquacult</w:t>
      </w:r>
      <w:proofErr w:type="spellEnd"/>
      <w:r w:rsidRPr="008E7895">
        <w:rPr>
          <w:rFonts w:ascii="Times New Roman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 xml:space="preserve"> Rep</w:t>
      </w:r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 </w:t>
      </w:r>
      <w:r w:rsidRPr="008E7895">
        <w:rPr>
          <w:rFonts w:ascii="Times New Roman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>11:</w:t>
      </w:r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59-69.</w:t>
      </w:r>
    </w:p>
    <w:p w:rsidR="00E64620" w:rsidRPr="008E7895" w:rsidRDefault="00E81958" w:rsidP="00E64620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Chai PC, Song XL, Chen GF, </w:t>
      </w:r>
      <w:proofErr w:type="spellStart"/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Xu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H, Huang J (2016) Dietary supplementation of probiotic 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  <w:shd w:val="clear" w:color="auto" w:fill="FFFFFF"/>
        </w:rPr>
        <w:t>Bacillus</w:t>
      </w:r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PC465 isolated from the gut of </w:t>
      </w:r>
      <w:proofErr w:type="spellStart"/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  <w:shd w:val="clear" w:color="auto" w:fill="FFFFFF"/>
        </w:rPr>
        <w:t>Fenneropenaeus</w:t>
      </w:r>
      <w:proofErr w:type="spellEnd"/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  <w:shd w:val="clear" w:color="auto" w:fill="FFFFFF"/>
        </w:rPr>
        <w:t xml:space="preserve"> chinensis</w:t>
      </w:r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improves the health status and resistance of </w:t>
      </w:r>
      <w:r w:rsidRPr="008E7895">
        <w:rPr>
          <w:rFonts w:ascii="Times New Roman" w:hAnsi="Times New Roman" w:cs="Times New Roman"/>
          <w:i/>
          <w:color w:val="000000" w:themeColor="text1"/>
          <w:sz w:val="18"/>
          <w:szCs w:val="18"/>
          <w:shd w:val="clear" w:color="auto" w:fill="FFFFFF"/>
        </w:rPr>
        <w:t>Litopenaeus vannamei</w:t>
      </w:r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against white spot syndrome virus. </w:t>
      </w:r>
      <w:r w:rsidRPr="008E7895">
        <w:rPr>
          <w:rFonts w:ascii="Times New Roman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 xml:space="preserve">Fish Shellfish </w:t>
      </w:r>
      <w:proofErr w:type="spellStart"/>
      <w:r w:rsidRPr="008E7895">
        <w:rPr>
          <w:rFonts w:ascii="Times New Roman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>Immunol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 </w:t>
      </w:r>
      <w:r w:rsidRPr="008E7895">
        <w:rPr>
          <w:rFonts w:ascii="Times New Roman" w:hAnsi="Times New Roman" w:cs="Times New Roman"/>
          <w:iCs/>
          <w:color w:val="000000" w:themeColor="text1"/>
          <w:sz w:val="18"/>
          <w:szCs w:val="18"/>
          <w:shd w:val="clear" w:color="auto" w:fill="FFFFFF"/>
        </w:rPr>
        <w:t>54</w:t>
      </w:r>
      <w:r w:rsidRPr="008E789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:602-611.</w:t>
      </w:r>
    </w:p>
    <w:p w:rsidR="00E64620" w:rsidRPr="008E7895" w:rsidRDefault="00E64620" w:rsidP="00E64620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  <w:color w:val="000000" w:themeColor="text1"/>
          <w:sz w:val="18"/>
          <w:szCs w:val="18"/>
        </w:rPr>
        <w:sectPr w:rsidR="00E64620" w:rsidRPr="008E7895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8E7895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Li CC, </w:t>
      </w:r>
      <w:proofErr w:type="spellStart"/>
      <w:r w:rsidRPr="008E7895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Yeh</w:t>
      </w:r>
      <w:proofErr w:type="spellEnd"/>
      <w:r w:rsidRPr="008E7895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ST, Chen JC (2010) </w:t>
      </w:r>
      <w:proofErr w:type="gramStart"/>
      <w:r w:rsidRPr="008E7895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Innate</w:t>
      </w:r>
      <w:proofErr w:type="gramEnd"/>
      <w:r w:rsidRPr="008E7895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immunity of the white shrimp </w:t>
      </w:r>
      <w:r w:rsidRPr="008E7895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</w:rPr>
        <w:t>Litopenaeus vannamei</w:t>
      </w:r>
      <w:r w:rsidRPr="008E7895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weakened by the combination of a </w:t>
      </w:r>
      <w:r w:rsidRPr="008E7895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</w:rPr>
        <w:t xml:space="preserve">Vibrio </w:t>
      </w:r>
      <w:proofErr w:type="spellStart"/>
      <w:r w:rsidRPr="008E7895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</w:rPr>
        <w:t>alginolyticus</w:t>
      </w:r>
      <w:proofErr w:type="spellEnd"/>
      <w:r w:rsidRPr="008E7895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injection and low-salinity stress. </w:t>
      </w:r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>Fish S</w:t>
      </w:r>
      <w:bookmarkStart w:id="0" w:name="_GoBack"/>
      <w:bookmarkEnd w:id="0"/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hellfish </w:t>
      </w:r>
      <w:proofErr w:type="spellStart"/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>Immunol</w:t>
      </w:r>
      <w:proofErr w:type="spellEnd"/>
      <w:r w:rsidRPr="008E789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8E7895">
        <w:rPr>
          <w:rFonts w:ascii="Times New Roman" w:eastAsia="Times New Roman" w:hAnsi="Times New Roman" w:cs="Times New Roman"/>
          <w:iCs/>
          <w:color w:val="000000" w:themeColor="text1"/>
          <w:sz w:val="18"/>
          <w:szCs w:val="18"/>
        </w:rPr>
        <w:t>28</w:t>
      </w:r>
      <w:r w:rsidRPr="008E7895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(1):121-127.</w:t>
      </w:r>
    </w:p>
    <w:p w:rsidR="00593A5D" w:rsidRPr="0013708E" w:rsidRDefault="00593A5D" w:rsidP="00593A5D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:rsidR="00593A5D" w:rsidRPr="0013708E" w:rsidRDefault="00593A5D" w:rsidP="00593A5D">
      <w:pPr>
        <w:jc w:val="both"/>
      </w:pPr>
      <w:r w:rsidRPr="0013708E">
        <w:t xml:space="preserve">Full name: </w:t>
      </w:r>
      <w:proofErr w:type="spellStart"/>
      <w:r>
        <w:t>Tamilarasu</w:t>
      </w:r>
      <w:proofErr w:type="spellEnd"/>
      <w:r>
        <w:t xml:space="preserve"> A</w:t>
      </w:r>
    </w:p>
    <w:p w:rsidR="00593A5D" w:rsidRDefault="00593A5D" w:rsidP="00593A5D">
      <w:pPr>
        <w:jc w:val="both"/>
      </w:pPr>
      <w:r w:rsidRPr="0013708E">
        <w:t>Contact number:</w:t>
      </w:r>
      <w:r>
        <w:t xml:space="preserve"> +91 9585249777</w:t>
      </w:r>
    </w:p>
    <w:p w:rsidR="00593A5D" w:rsidRPr="0013708E" w:rsidRDefault="00593A5D" w:rsidP="00593A5D">
      <w:pPr>
        <w:jc w:val="both"/>
      </w:pPr>
      <w:r>
        <w:t>Mail id: tamil1996a@gmail.com</w:t>
      </w:r>
    </w:p>
    <w:p w:rsidR="00593A5D" w:rsidRDefault="00593A5D" w:rsidP="00593A5D">
      <w:pPr>
        <w:jc w:val="both"/>
        <w:rPr>
          <w:rFonts w:ascii="Minion Pro"/>
          <w:sz w:val="26"/>
        </w:rPr>
      </w:pPr>
      <w:r w:rsidRPr="0013708E">
        <w:t>Category: (Poster presentation)</w:t>
      </w:r>
      <w:r>
        <w:t xml:space="preserve"> </w:t>
      </w:r>
    </w:p>
    <w:p w:rsidR="00150713" w:rsidRDefault="00150713" w:rsidP="00593A5D">
      <w:pPr>
        <w:jc w:val="both"/>
        <w:rPr>
          <w:rFonts w:ascii="Arial"/>
          <w:sz w:val="14"/>
        </w:rPr>
      </w:pPr>
    </w:p>
    <w:sectPr w:rsidR="00150713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0340" w:rsidRDefault="000E0340">
      <w:r>
        <w:separator/>
      </w:r>
    </w:p>
  </w:endnote>
  <w:endnote w:type="continuationSeparator" w:id="0">
    <w:p w:rsidR="000E0340" w:rsidRDefault="000E0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7E56F9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6ACFB3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0340" w:rsidRDefault="000E0340">
      <w:r>
        <w:separator/>
      </w:r>
    </w:p>
  </w:footnote>
  <w:footnote w:type="continuationSeparator" w:id="0">
    <w:p w:rsidR="000E0340" w:rsidRDefault="000E03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0340"/>
    <w:rsid w:val="000E2911"/>
    <w:rsid w:val="00106951"/>
    <w:rsid w:val="00112B0F"/>
    <w:rsid w:val="0011339D"/>
    <w:rsid w:val="00124A56"/>
    <w:rsid w:val="00125F01"/>
    <w:rsid w:val="001263DF"/>
    <w:rsid w:val="001268C6"/>
    <w:rsid w:val="00150713"/>
    <w:rsid w:val="0018148C"/>
    <w:rsid w:val="001A5E3E"/>
    <w:rsid w:val="001D365A"/>
    <w:rsid w:val="00247652"/>
    <w:rsid w:val="00292ED9"/>
    <w:rsid w:val="002A5BC5"/>
    <w:rsid w:val="002C40F9"/>
    <w:rsid w:val="002E22D0"/>
    <w:rsid w:val="003201ED"/>
    <w:rsid w:val="00336325"/>
    <w:rsid w:val="00351D9B"/>
    <w:rsid w:val="003705E7"/>
    <w:rsid w:val="00380299"/>
    <w:rsid w:val="003A6B3C"/>
    <w:rsid w:val="00404E5B"/>
    <w:rsid w:val="00414F7B"/>
    <w:rsid w:val="00427CB9"/>
    <w:rsid w:val="004355DC"/>
    <w:rsid w:val="00466190"/>
    <w:rsid w:val="004749B4"/>
    <w:rsid w:val="00494130"/>
    <w:rsid w:val="004F3523"/>
    <w:rsid w:val="00575404"/>
    <w:rsid w:val="0058090E"/>
    <w:rsid w:val="00584EF0"/>
    <w:rsid w:val="00593A5D"/>
    <w:rsid w:val="005973B9"/>
    <w:rsid w:val="005B3A56"/>
    <w:rsid w:val="005B4F84"/>
    <w:rsid w:val="005E239A"/>
    <w:rsid w:val="006060CE"/>
    <w:rsid w:val="0061505C"/>
    <w:rsid w:val="0063497F"/>
    <w:rsid w:val="006E5BFB"/>
    <w:rsid w:val="00714354"/>
    <w:rsid w:val="00757D7F"/>
    <w:rsid w:val="008274E1"/>
    <w:rsid w:val="00833B32"/>
    <w:rsid w:val="00836EAB"/>
    <w:rsid w:val="00873666"/>
    <w:rsid w:val="00873DF0"/>
    <w:rsid w:val="008756E6"/>
    <w:rsid w:val="00897EC5"/>
    <w:rsid w:val="008B4907"/>
    <w:rsid w:val="008D1A57"/>
    <w:rsid w:val="008E5477"/>
    <w:rsid w:val="008E73DF"/>
    <w:rsid w:val="008E7895"/>
    <w:rsid w:val="009B2D44"/>
    <w:rsid w:val="009E6479"/>
    <w:rsid w:val="00A07E82"/>
    <w:rsid w:val="00A4327D"/>
    <w:rsid w:val="00A4498C"/>
    <w:rsid w:val="00A45286"/>
    <w:rsid w:val="00A52075"/>
    <w:rsid w:val="00A81657"/>
    <w:rsid w:val="00A81FE4"/>
    <w:rsid w:val="00A90F3F"/>
    <w:rsid w:val="00A9710C"/>
    <w:rsid w:val="00AB2DEC"/>
    <w:rsid w:val="00AE3E37"/>
    <w:rsid w:val="00AE4302"/>
    <w:rsid w:val="00B10E01"/>
    <w:rsid w:val="00B21A57"/>
    <w:rsid w:val="00B25295"/>
    <w:rsid w:val="00B47410"/>
    <w:rsid w:val="00B6426D"/>
    <w:rsid w:val="00B74D2C"/>
    <w:rsid w:val="00B776C7"/>
    <w:rsid w:val="00B80EF7"/>
    <w:rsid w:val="00BA4CFF"/>
    <w:rsid w:val="00BE30D5"/>
    <w:rsid w:val="00C0685E"/>
    <w:rsid w:val="00C33602"/>
    <w:rsid w:val="00C449F4"/>
    <w:rsid w:val="00C56C74"/>
    <w:rsid w:val="00C60007"/>
    <w:rsid w:val="00C83E08"/>
    <w:rsid w:val="00CD6F55"/>
    <w:rsid w:val="00D02901"/>
    <w:rsid w:val="00D36F85"/>
    <w:rsid w:val="00D45526"/>
    <w:rsid w:val="00D55B75"/>
    <w:rsid w:val="00D607AC"/>
    <w:rsid w:val="00D60D90"/>
    <w:rsid w:val="00D833BA"/>
    <w:rsid w:val="00D86A2F"/>
    <w:rsid w:val="00DE3104"/>
    <w:rsid w:val="00DE6170"/>
    <w:rsid w:val="00E30AAC"/>
    <w:rsid w:val="00E4458E"/>
    <w:rsid w:val="00E64620"/>
    <w:rsid w:val="00E81958"/>
    <w:rsid w:val="00E8216F"/>
    <w:rsid w:val="00E84379"/>
    <w:rsid w:val="00E95D97"/>
    <w:rsid w:val="00EC1C52"/>
    <w:rsid w:val="00EE627E"/>
    <w:rsid w:val="00F00E68"/>
    <w:rsid w:val="00F046EA"/>
    <w:rsid w:val="00F11034"/>
    <w:rsid w:val="00F133F5"/>
    <w:rsid w:val="00F72EEA"/>
    <w:rsid w:val="00F84CAE"/>
    <w:rsid w:val="00FA41DE"/>
    <w:rsid w:val="00FF0E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B1008E9-31BF-41D8-8791-2C903BB6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E84379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Tamil</cp:lastModifiedBy>
  <cp:revision>166</cp:revision>
  <dcterms:created xsi:type="dcterms:W3CDTF">2016-08-31T12:08:00Z</dcterms:created>
  <dcterms:modified xsi:type="dcterms:W3CDTF">2021-09-09T14:33:00Z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