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D4168" w14:textId="7DF4C048" w:rsidR="006F4566" w:rsidRPr="006F4566" w:rsidRDefault="003E655C" w:rsidP="006F4566">
      <w:pPr>
        <w:widowControl/>
        <w:spacing w:after="160" w:line="259" w:lineRule="auto"/>
        <w:ind w:left="360"/>
        <w:contextualSpacing/>
        <w:rPr>
          <w:rFonts w:ascii="Times New Roman" w:hAnsi="Times New Roman" w:cs="Times New Roman"/>
          <w:color w:val="337AB7"/>
          <w:sz w:val="28"/>
        </w:rPr>
      </w:pPr>
      <w:r>
        <w:rPr>
          <w:rFonts w:ascii="Times New Roman" w:hAnsi="Times New Roman" w:cs="Times New Roman"/>
          <w:color w:val="337AB7"/>
          <w:sz w:val="28"/>
        </w:rPr>
        <w:t>Enhancement</w:t>
      </w:r>
      <w:r w:rsidR="00DC482A">
        <w:rPr>
          <w:rFonts w:ascii="Times New Roman" w:hAnsi="Times New Roman" w:cs="Times New Roman"/>
          <w:color w:val="337AB7"/>
          <w:sz w:val="28"/>
        </w:rPr>
        <w:t xml:space="preserve"> of</w:t>
      </w:r>
      <w:r>
        <w:rPr>
          <w:rFonts w:ascii="Times New Roman" w:hAnsi="Times New Roman" w:cs="Times New Roman"/>
          <w:color w:val="337AB7"/>
          <w:sz w:val="28"/>
        </w:rPr>
        <w:t xml:space="preserve"> PGP activities and host </w:t>
      </w:r>
      <w:r w:rsidR="00DC482A">
        <w:rPr>
          <w:rFonts w:ascii="Times New Roman" w:hAnsi="Times New Roman" w:cs="Times New Roman"/>
          <w:color w:val="337AB7"/>
          <w:sz w:val="28"/>
        </w:rPr>
        <w:t xml:space="preserve">colonization by </w:t>
      </w:r>
      <w:r w:rsidR="00DC482A">
        <w:rPr>
          <w:rFonts w:ascii="Times New Roman" w:hAnsi="Times New Roman" w:cs="Times New Roman"/>
          <w:i/>
          <w:color w:val="337AB7"/>
          <w:sz w:val="28"/>
        </w:rPr>
        <w:t>Gluconacetobacter diazotrophicus</w:t>
      </w:r>
      <w:r>
        <w:rPr>
          <w:rFonts w:ascii="Times New Roman" w:hAnsi="Times New Roman" w:cs="Times New Roman"/>
          <w:color w:val="337AB7"/>
          <w:sz w:val="28"/>
        </w:rPr>
        <w:t xml:space="preserve"> </w:t>
      </w:r>
      <w:r w:rsidR="00DC482A">
        <w:rPr>
          <w:rFonts w:ascii="Times New Roman" w:hAnsi="Times New Roman" w:cs="Times New Roman"/>
          <w:color w:val="337AB7"/>
          <w:sz w:val="28"/>
        </w:rPr>
        <w:t>using</w:t>
      </w:r>
      <w:r>
        <w:rPr>
          <w:rFonts w:ascii="Times New Roman" w:hAnsi="Times New Roman" w:cs="Times New Roman"/>
          <w:color w:val="337AB7"/>
          <w:sz w:val="28"/>
        </w:rPr>
        <w:t xml:space="preserve"> co-inoculation with </w:t>
      </w:r>
      <w:proofErr w:type="spellStart"/>
      <w:r>
        <w:rPr>
          <w:rFonts w:ascii="Times New Roman" w:hAnsi="Times New Roman" w:cs="Times New Roman"/>
          <w:i/>
          <w:color w:val="337AB7"/>
          <w:sz w:val="28"/>
        </w:rPr>
        <w:t>Terribacillus</w:t>
      </w:r>
      <w:proofErr w:type="spellEnd"/>
      <w:r>
        <w:rPr>
          <w:rFonts w:ascii="Times New Roman" w:hAnsi="Times New Roman" w:cs="Times New Roman"/>
          <w:i/>
          <w:color w:val="337AB7"/>
          <w:sz w:val="28"/>
        </w:rPr>
        <w:t xml:space="preserve"> saccharophilus</w:t>
      </w:r>
      <w:r>
        <w:rPr>
          <w:rFonts w:ascii="Times New Roman" w:hAnsi="Times New Roman" w:cs="Times New Roman"/>
          <w:color w:val="337AB7"/>
          <w:sz w:val="28"/>
        </w:rPr>
        <w:t xml:space="preserve"> </w:t>
      </w:r>
    </w:p>
    <w:p w14:paraId="75859446" w14:textId="77777777" w:rsidR="00AE3E37" w:rsidRPr="00E302C4" w:rsidRDefault="00AE3E37" w:rsidP="002462BB">
      <w:pPr>
        <w:pStyle w:val="Heading1"/>
        <w:spacing w:before="170"/>
        <w:ind w:left="0"/>
        <w:rPr>
          <w:rFonts w:ascii="Times New Roman" w:hAnsi="Times New Roman" w:cs="Times New Roman"/>
          <w:sz w:val="28"/>
        </w:rPr>
      </w:pPr>
    </w:p>
    <w:p w14:paraId="3B8F6192" w14:textId="068D8E33" w:rsidR="00416BA7" w:rsidRPr="00737EFD" w:rsidRDefault="00E302C4" w:rsidP="00E302C4">
      <w:pPr>
        <w:tabs>
          <w:tab w:val="left" w:pos="2295"/>
          <w:tab w:val="center" w:pos="5345"/>
        </w:tabs>
        <w:rPr>
          <w:rFonts w:ascii="Times New Roman" w:eastAsia="MS PGothic" w:hAnsi="Times New Roman" w:cs="Times New Roman"/>
          <w:color w:val="000000"/>
          <w:sz w:val="24"/>
          <w:szCs w:val="24"/>
          <w:lang w:val="en-GB"/>
        </w:rPr>
      </w:pPr>
      <w:r>
        <w:rPr>
          <w:rFonts w:ascii="Times New Roman" w:eastAsia="MS PGothic" w:hAnsi="Times New Roman" w:cs="Times New Roman"/>
          <w:color w:val="000000"/>
          <w:sz w:val="24"/>
          <w:szCs w:val="24"/>
        </w:rPr>
        <w:tab/>
      </w:r>
      <w:r>
        <w:rPr>
          <w:rFonts w:ascii="Times New Roman" w:eastAsia="MS PGothic" w:hAnsi="Times New Roman" w:cs="Times New Roman"/>
          <w:color w:val="000000"/>
          <w:sz w:val="24"/>
          <w:szCs w:val="24"/>
        </w:rPr>
        <w:tab/>
      </w:r>
      <w:r w:rsidR="00416BA7" w:rsidRPr="00737EFD">
        <w:rPr>
          <w:rFonts w:ascii="Times New Roman" w:eastAsia="MS PGothic" w:hAnsi="Times New Roman" w:cs="Times New Roman"/>
          <w:color w:val="000000"/>
          <w:sz w:val="24"/>
          <w:szCs w:val="24"/>
          <w:lang w:val="en-GB"/>
        </w:rPr>
        <w:t xml:space="preserve">Name: </w:t>
      </w:r>
      <w:r w:rsidR="00614C95" w:rsidRPr="00737EFD">
        <w:rPr>
          <w:rFonts w:ascii="Times New Roman" w:eastAsia="MS PGothic" w:hAnsi="Times New Roman" w:cs="Times New Roman"/>
          <w:color w:val="000000"/>
          <w:sz w:val="24"/>
          <w:szCs w:val="24"/>
          <w:lang w:val="en-GB"/>
        </w:rPr>
        <w:t>Inmaculada del Castillo</w:t>
      </w:r>
    </w:p>
    <w:p w14:paraId="069EEC1E" w14:textId="5481CD08" w:rsidR="00416BA7" w:rsidRPr="00614C95" w:rsidRDefault="00614C95" w:rsidP="00416BA7">
      <w:pPr>
        <w:jc w:val="center"/>
        <w:rPr>
          <w:rFonts w:ascii="Times New Roman" w:eastAsia="MS PGothic" w:hAnsi="Times New Roman" w:cs="Times New Roman"/>
          <w:color w:val="000000"/>
          <w:sz w:val="24"/>
          <w:szCs w:val="24"/>
          <w:lang w:val="en-GB"/>
        </w:rPr>
      </w:pPr>
      <w:r w:rsidRPr="00614C95">
        <w:rPr>
          <w:rFonts w:ascii="Times New Roman" w:eastAsia="MS PGothic" w:hAnsi="Times New Roman" w:cs="Times New Roman"/>
          <w:color w:val="000000"/>
          <w:sz w:val="24"/>
          <w:szCs w:val="24"/>
          <w:lang w:val="en-GB"/>
        </w:rPr>
        <w:t>Azotic Technologies Ltd, Nottingham, U</w:t>
      </w:r>
      <w:r>
        <w:rPr>
          <w:rFonts w:ascii="Times New Roman" w:eastAsia="MS PGothic" w:hAnsi="Times New Roman" w:cs="Times New Roman"/>
          <w:color w:val="000000"/>
          <w:sz w:val="24"/>
          <w:szCs w:val="24"/>
          <w:lang w:val="en-GB"/>
        </w:rPr>
        <w:t>K</w:t>
      </w:r>
    </w:p>
    <w:p w14:paraId="19D4F8B8" w14:textId="77777777" w:rsidR="00AE3E37" w:rsidRPr="00614C95" w:rsidRDefault="00AE3E37">
      <w:pPr>
        <w:pStyle w:val="BodyText"/>
        <w:rPr>
          <w:rFonts w:ascii="Times New Roman" w:hAnsi="Times New Roman" w:cs="Times New Roman"/>
          <w:sz w:val="20"/>
          <w:lang w:val="en-GB"/>
        </w:rPr>
      </w:pPr>
    </w:p>
    <w:p w14:paraId="1A5658B4" w14:textId="77777777" w:rsidR="00AE3E37" w:rsidRPr="00614C95" w:rsidRDefault="00AE3E37">
      <w:pPr>
        <w:pStyle w:val="BodyText"/>
        <w:spacing w:before="3"/>
        <w:rPr>
          <w:rFonts w:ascii="Times New Roman" w:hAnsi="Times New Roman" w:cs="Times New Roman"/>
          <w:sz w:val="21"/>
          <w:lang w:val="en-GB"/>
        </w:rPr>
      </w:pPr>
    </w:p>
    <w:p w14:paraId="7D95AB28" w14:textId="77777777" w:rsidR="00AE3E37" w:rsidRPr="00614C95" w:rsidRDefault="00AE3E37">
      <w:pPr>
        <w:rPr>
          <w:rFonts w:ascii="Times New Roman" w:hAnsi="Times New Roman" w:cs="Times New Roman"/>
          <w:sz w:val="21"/>
          <w:lang w:val="en-GB"/>
        </w:rPr>
        <w:sectPr w:rsidR="00AE3E37" w:rsidRPr="00614C95" w:rsidSect="002462BB">
          <w:headerReference w:type="default" r:id="rId8"/>
          <w:footerReference w:type="default" r:id="rId9"/>
          <w:type w:val="continuous"/>
          <w:pgSz w:w="11910" w:h="16840"/>
          <w:pgMar w:top="709" w:right="600" w:bottom="840" w:left="620" w:header="541" w:footer="642" w:gutter="0"/>
          <w:cols w:space="720"/>
        </w:sectPr>
      </w:pPr>
    </w:p>
    <w:p w14:paraId="71D41F74" w14:textId="77777777" w:rsidR="00416BA7" w:rsidRPr="00416BA7" w:rsidRDefault="00A9710C" w:rsidP="00416BA7">
      <w:pPr>
        <w:pStyle w:val="Heading3"/>
        <w:spacing w:before="147"/>
        <w:jc w:val="both"/>
        <w:rPr>
          <w:rFonts w:ascii="Times New Roman" w:hAnsi="Times New Roman" w:cs="Times New Roman"/>
          <w:color w:val="BF5A14"/>
          <w:sz w:val="24"/>
        </w:rPr>
      </w:pPr>
      <w:r w:rsidRPr="00416BA7">
        <w:rPr>
          <w:rFonts w:ascii="Times New Roman" w:hAnsi="Times New Roman" w:cs="Times New Roman"/>
          <w:color w:val="E36C0A" w:themeColor="accent6" w:themeShade="BF"/>
          <w:sz w:val="24"/>
        </w:rPr>
        <w:t>Abstract</w:t>
      </w:r>
      <w:r w:rsidR="00416BA7" w:rsidRPr="00416BA7">
        <w:rPr>
          <w:rFonts w:ascii="Times New Roman" w:hAnsi="Times New Roman" w:cs="Times New Roman"/>
          <w:color w:val="BF5A14"/>
          <w:sz w:val="24"/>
        </w:rPr>
        <w:t xml:space="preserve"> </w:t>
      </w:r>
    </w:p>
    <w:p w14:paraId="43E43259" w14:textId="2F11B9BE" w:rsidR="00F5727D" w:rsidRPr="00F5727D" w:rsidRDefault="00F5727D" w:rsidP="00F5727D">
      <w:pPr>
        <w:jc w:val="both"/>
        <w:rPr>
          <w:rFonts w:ascii="Times New Roman" w:hAnsi="Times New Roman" w:cs="Times New Roman"/>
          <w:sz w:val="20"/>
          <w:szCs w:val="20"/>
        </w:rPr>
      </w:pPr>
      <w:r w:rsidRPr="00F5727D">
        <w:rPr>
          <w:rFonts w:ascii="Times New Roman" w:hAnsi="Times New Roman" w:cs="Times New Roman"/>
          <w:i/>
          <w:sz w:val="20"/>
          <w:szCs w:val="20"/>
        </w:rPr>
        <w:t>Gluconacetobacter diazotrophicus</w:t>
      </w:r>
      <w:r w:rsidRPr="00F5727D">
        <w:rPr>
          <w:rFonts w:ascii="Times New Roman" w:hAnsi="Times New Roman" w:cs="Times New Roman"/>
          <w:sz w:val="20"/>
          <w:szCs w:val="20"/>
        </w:rPr>
        <w:t xml:space="preserve"> (</w:t>
      </w:r>
      <w:r w:rsidRPr="00F5727D">
        <w:rPr>
          <w:rFonts w:ascii="Times New Roman" w:hAnsi="Times New Roman" w:cs="Times New Roman"/>
          <w:i/>
          <w:sz w:val="20"/>
          <w:szCs w:val="20"/>
        </w:rPr>
        <w:t>Gd</w:t>
      </w:r>
      <w:r w:rsidRPr="00F5727D">
        <w:rPr>
          <w:rFonts w:ascii="Times New Roman" w:hAnsi="Times New Roman" w:cs="Times New Roman"/>
          <w:sz w:val="20"/>
          <w:szCs w:val="20"/>
        </w:rPr>
        <w:t xml:space="preserve">) is a plant growth promoting (PGP) nitrogen fixing microorganism found in association with a variety of crops, such as sugarcane, coffee, rice, tomato and wheat </w:t>
      </w:r>
      <w:sdt>
        <w:sdtPr>
          <w:rPr>
            <w:rFonts w:ascii="Times New Roman" w:hAnsi="Times New Roman" w:cs="Times New Roman"/>
            <w:sz w:val="20"/>
            <w:szCs w:val="20"/>
          </w:rPr>
          <w:id w:val="1568156220"/>
          <w:citation/>
        </w:sdtPr>
        <w:sdtEndPr/>
        <w:sdtContent>
          <w:r w:rsidRPr="00F5727D">
            <w:rPr>
              <w:rFonts w:ascii="Times New Roman" w:hAnsi="Times New Roman" w:cs="Times New Roman"/>
              <w:sz w:val="20"/>
              <w:szCs w:val="20"/>
            </w:rPr>
            <w:fldChar w:fldCharType="begin"/>
          </w:r>
          <w:r w:rsidRPr="00F5727D">
            <w:rPr>
              <w:rFonts w:ascii="Times New Roman" w:hAnsi="Times New Roman" w:cs="Times New Roman"/>
              <w:sz w:val="20"/>
              <w:szCs w:val="20"/>
            </w:rPr>
            <w:instrText>CITATION Lun101 \l 2057  \m Ema15 \m Ste15</w:instrText>
          </w:r>
          <w:r w:rsidRPr="00F5727D">
            <w:rPr>
              <w:rFonts w:ascii="Times New Roman" w:hAnsi="Times New Roman" w:cs="Times New Roman"/>
              <w:sz w:val="20"/>
              <w:szCs w:val="20"/>
            </w:rPr>
            <w:fldChar w:fldCharType="separate"/>
          </w:r>
          <w:r w:rsidRPr="00F5727D">
            <w:rPr>
              <w:rFonts w:ascii="Times New Roman" w:hAnsi="Times New Roman" w:cs="Times New Roman"/>
              <w:noProof/>
              <w:sz w:val="20"/>
              <w:szCs w:val="20"/>
            </w:rPr>
            <w:t>(Luna,</w:t>
          </w:r>
          <w:r w:rsidRPr="00F5727D">
            <w:rPr>
              <w:rFonts w:ascii="Times New Roman" w:hAnsi="Times New Roman" w:cs="Times New Roman"/>
              <w:i/>
              <w:noProof/>
              <w:sz w:val="20"/>
              <w:szCs w:val="20"/>
            </w:rPr>
            <w:t xml:space="preserve"> et al</w:t>
          </w:r>
          <w:r w:rsidRPr="00F5727D">
            <w:rPr>
              <w:rFonts w:ascii="Times New Roman" w:hAnsi="Times New Roman" w:cs="Times New Roman"/>
              <w:noProof/>
              <w:sz w:val="20"/>
              <w:szCs w:val="20"/>
            </w:rPr>
            <w:t xml:space="preserve">. 2010, Eman and Rasha 2015, Stephen, </w:t>
          </w:r>
          <w:r w:rsidRPr="00F5727D">
            <w:rPr>
              <w:rFonts w:ascii="Times New Roman" w:hAnsi="Times New Roman" w:cs="Times New Roman"/>
              <w:i/>
              <w:noProof/>
              <w:sz w:val="20"/>
              <w:szCs w:val="20"/>
            </w:rPr>
            <w:t>et al</w:t>
          </w:r>
          <w:r w:rsidRPr="00F5727D">
            <w:rPr>
              <w:rFonts w:ascii="Times New Roman" w:hAnsi="Times New Roman" w:cs="Times New Roman"/>
              <w:noProof/>
              <w:sz w:val="20"/>
              <w:szCs w:val="20"/>
            </w:rPr>
            <w:t>. 2015)</w:t>
          </w:r>
          <w:r w:rsidRPr="00F5727D">
            <w:rPr>
              <w:rFonts w:ascii="Times New Roman" w:hAnsi="Times New Roman" w:cs="Times New Roman"/>
              <w:sz w:val="20"/>
              <w:szCs w:val="20"/>
            </w:rPr>
            <w:fldChar w:fldCharType="end"/>
          </w:r>
        </w:sdtContent>
      </w:sdt>
      <w:r w:rsidRPr="00F5727D">
        <w:rPr>
          <w:rFonts w:ascii="Times New Roman" w:hAnsi="Times New Roman" w:cs="Times New Roman"/>
          <w:sz w:val="20"/>
          <w:szCs w:val="20"/>
        </w:rPr>
        <w:t xml:space="preserve">. In addition to nitrogen fixation, </w:t>
      </w:r>
      <w:r w:rsidRPr="00F5727D">
        <w:rPr>
          <w:rFonts w:ascii="Times New Roman" w:hAnsi="Times New Roman" w:cs="Times New Roman"/>
          <w:i/>
          <w:sz w:val="20"/>
          <w:szCs w:val="20"/>
        </w:rPr>
        <w:t>Gd</w:t>
      </w:r>
      <w:r w:rsidRPr="00F5727D">
        <w:rPr>
          <w:rFonts w:ascii="Times New Roman" w:hAnsi="Times New Roman" w:cs="Times New Roman"/>
          <w:sz w:val="20"/>
          <w:szCs w:val="20"/>
        </w:rPr>
        <w:t xml:space="preserve"> has been reported to produce plant-growth promoting hormones including IAA. </w:t>
      </w:r>
      <w:r w:rsidRPr="00F5727D">
        <w:rPr>
          <w:rFonts w:ascii="Times New Roman" w:hAnsi="Times New Roman" w:cs="Times New Roman"/>
          <w:i/>
          <w:sz w:val="20"/>
          <w:szCs w:val="20"/>
        </w:rPr>
        <w:t>Gd</w:t>
      </w:r>
      <w:r w:rsidRPr="00F5727D">
        <w:rPr>
          <w:rFonts w:ascii="Times New Roman" w:hAnsi="Times New Roman" w:cs="Times New Roman"/>
          <w:sz w:val="20"/>
          <w:szCs w:val="20"/>
        </w:rPr>
        <w:t xml:space="preserve"> </w:t>
      </w:r>
      <w:proofErr w:type="spellStart"/>
      <w:r w:rsidRPr="00F5727D">
        <w:rPr>
          <w:rFonts w:ascii="Times New Roman" w:hAnsi="Times New Roman" w:cs="Times New Roman"/>
          <w:sz w:val="20"/>
          <w:szCs w:val="20"/>
        </w:rPr>
        <w:t>colonisation</w:t>
      </w:r>
      <w:proofErr w:type="spellEnd"/>
      <w:r w:rsidRPr="00F5727D">
        <w:rPr>
          <w:rFonts w:ascii="Times New Roman" w:hAnsi="Times New Roman" w:cs="Times New Roman"/>
          <w:sz w:val="20"/>
          <w:szCs w:val="20"/>
        </w:rPr>
        <w:t xml:space="preserve"> has also been associated with phosphate and zinc </w:t>
      </w:r>
      <w:proofErr w:type="spellStart"/>
      <w:r w:rsidRPr="00F5727D">
        <w:rPr>
          <w:rFonts w:ascii="Times New Roman" w:hAnsi="Times New Roman" w:cs="Times New Roman"/>
          <w:sz w:val="20"/>
          <w:szCs w:val="20"/>
        </w:rPr>
        <w:t>solubilisation</w:t>
      </w:r>
      <w:proofErr w:type="spellEnd"/>
      <w:r w:rsidRPr="00F5727D">
        <w:rPr>
          <w:rFonts w:ascii="Times New Roman" w:hAnsi="Times New Roman" w:cs="Times New Roman"/>
          <w:sz w:val="20"/>
          <w:szCs w:val="20"/>
        </w:rPr>
        <w:t xml:space="preserve"> and siderophore production</w:t>
      </w:r>
      <w:sdt>
        <w:sdtPr>
          <w:rPr>
            <w:rFonts w:ascii="Times New Roman" w:hAnsi="Times New Roman" w:cs="Times New Roman"/>
            <w:sz w:val="20"/>
            <w:szCs w:val="20"/>
          </w:rPr>
          <w:id w:val="-2141341251"/>
          <w:citation/>
        </w:sdtPr>
        <w:sdtEndPr/>
        <w:sdtContent>
          <w:r w:rsidRPr="00F5727D">
            <w:rPr>
              <w:rFonts w:ascii="Times New Roman" w:hAnsi="Times New Roman" w:cs="Times New Roman"/>
              <w:sz w:val="20"/>
              <w:szCs w:val="20"/>
            </w:rPr>
            <w:fldChar w:fldCharType="begin"/>
          </w:r>
          <w:r w:rsidRPr="00F5727D">
            <w:rPr>
              <w:rFonts w:ascii="Times New Roman" w:hAnsi="Times New Roman" w:cs="Times New Roman"/>
              <w:sz w:val="20"/>
              <w:szCs w:val="20"/>
            </w:rPr>
            <w:instrText xml:space="preserve"> CITATION Esk14 \l 2057 </w:instrText>
          </w:r>
          <w:r w:rsidRPr="00F5727D">
            <w:rPr>
              <w:rFonts w:ascii="Times New Roman" w:hAnsi="Times New Roman" w:cs="Times New Roman"/>
              <w:sz w:val="20"/>
              <w:szCs w:val="20"/>
            </w:rPr>
            <w:fldChar w:fldCharType="separate"/>
          </w:r>
          <w:r w:rsidRPr="00F5727D">
            <w:rPr>
              <w:rFonts w:ascii="Times New Roman" w:hAnsi="Times New Roman" w:cs="Times New Roman"/>
              <w:noProof/>
              <w:sz w:val="20"/>
              <w:szCs w:val="20"/>
            </w:rPr>
            <w:t xml:space="preserve"> (Eskin, Vessey and Tian 2014)</w:t>
          </w:r>
          <w:r w:rsidRPr="00F5727D">
            <w:rPr>
              <w:rFonts w:ascii="Times New Roman" w:hAnsi="Times New Roman" w:cs="Times New Roman"/>
              <w:sz w:val="20"/>
              <w:szCs w:val="20"/>
            </w:rPr>
            <w:fldChar w:fldCharType="end"/>
          </w:r>
        </w:sdtContent>
      </w:sdt>
      <w:r w:rsidRPr="00F5727D">
        <w:rPr>
          <w:rFonts w:ascii="Times New Roman" w:hAnsi="Times New Roman" w:cs="Times New Roman"/>
          <w:sz w:val="20"/>
          <w:szCs w:val="20"/>
        </w:rPr>
        <w:t xml:space="preserve">. In previous research at Azotic Technologies Ltd [AT], we have detected important genotypic and phenotypic differences between strains, that are </w:t>
      </w:r>
      <w:r w:rsidR="00DC482A" w:rsidRPr="00F5727D">
        <w:rPr>
          <w:rFonts w:ascii="Times New Roman" w:hAnsi="Times New Roman" w:cs="Times New Roman"/>
          <w:sz w:val="20"/>
          <w:szCs w:val="20"/>
        </w:rPr>
        <w:t>characterized</w:t>
      </w:r>
      <w:r w:rsidRPr="00F5727D">
        <w:rPr>
          <w:rFonts w:ascii="Times New Roman" w:hAnsi="Times New Roman" w:cs="Times New Roman"/>
          <w:sz w:val="20"/>
          <w:szCs w:val="20"/>
        </w:rPr>
        <w:t xml:space="preserve"> by features associated with host interaction. A characteristic associated with the proprietary strain identified by AT, is the ability to </w:t>
      </w:r>
      <w:proofErr w:type="spellStart"/>
      <w:r w:rsidRPr="00F5727D">
        <w:rPr>
          <w:rFonts w:ascii="Times New Roman" w:hAnsi="Times New Roman" w:cs="Times New Roman"/>
          <w:sz w:val="20"/>
          <w:szCs w:val="20"/>
        </w:rPr>
        <w:t>colonise</w:t>
      </w:r>
      <w:proofErr w:type="spellEnd"/>
      <w:r w:rsidRPr="00F5727D">
        <w:rPr>
          <w:rFonts w:ascii="Times New Roman" w:hAnsi="Times New Roman" w:cs="Times New Roman"/>
          <w:sz w:val="20"/>
          <w:szCs w:val="20"/>
        </w:rPr>
        <w:t xml:space="preserve"> plant tissues intracellularly. This is one of the key features that differentiates the AT variant from the type strain, PAL5 </w:t>
      </w:r>
      <w:sdt>
        <w:sdtPr>
          <w:rPr>
            <w:rFonts w:ascii="Times New Roman" w:hAnsi="Times New Roman" w:cs="Times New Roman"/>
            <w:sz w:val="20"/>
            <w:szCs w:val="20"/>
          </w:rPr>
          <w:id w:val="2022658504"/>
          <w:citation/>
        </w:sdtPr>
        <w:sdtEndPr/>
        <w:sdtContent>
          <w:r w:rsidRPr="00F5727D">
            <w:rPr>
              <w:rFonts w:ascii="Times New Roman" w:hAnsi="Times New Roman" w:cs="Times New Roman"/>
              <w:sz w:val="20"/>
              <w:szCs w:val="20"/>
            </w:rPr>
            <w:fldChar w:fldCharType="begin"/>
          </w:r>
          <w:r w:rsidRPr="00F5727D">
            <w:rPr>
              <w:rFonts w:ascii="Times New Roman" w:hAnsi="Times New Roman" w:cs="Times New Roman"/>
              <w:sz w:val="20"/>
              <w:szCs w:val="20"/>
            </w:rPr>
            <w:instrText xml:space="preserve"> CITATION Coc06 \l 2057 </w:instrText>
          </w:r>
          <w:r w:rsidRPr="00F5727D">
            <w:rPr>
              <w:rFonts w:ascii="Times New Roman" w:hAnsi="Times New Roman" w:cs="Times New Roman"/>
              <w:sz w:val="20"/>
              <w:szCs w:val="20"/>
            </w:rPr>
            <w:fldChar w:fldCharType="separate"/>
          </w:r>
          <w:r w:rsidRPr="00F5727D">
            <w:rPr>
              <w:rFonts w:ascii="Times New Roman" w:hAnsi="Times New Roman" w:cs="Times New Roman"/>
              <w:noProof/>
              <w:sz w:val="20"/>
              <w:szCs w:val="20"/>
            </w:rPr>
            <w:t>(Cocking, Stone and Davey 2006)</w:t>
          </w:r>
          <w:r w:rsidRPr="00F5727D">
            <w:rPr>
              <w:rFonts w:ascii="Times New Roman" w:hAnsi="Times New Roman" w:cs="Times New Roman"/>
              <w:sz w:val="20"/>
              <w:szCs w:val="20"/>
            </w:rPr>
            <w:fldChar w:fldCharType="end"/>
          </w:r>
        </w:sdtContent>
      </w:sdt>
      <w:r w:rsidRPr="00F5727D">
        <w:rPr>
          <w:rFonts w:ascii="Times New Roman" w:hAnsi="Times New Roman" w:cs="Times New Roman"/>
          <w:sz w:val="20"/>
          <w:szCs w:val="20"/>
        </w:rPr>
        <w:t>. The above characteristics allow the AT strain to develop a more intimate symbiotic relationship with the host, facilitating the supply of fixed nitrogen directly to host cells.</w:t>
      </w:r>
    </w:p>
    <w:p w14:paraId="246C5B72" w14:textId="77777777" w:rsidR="00F5727D" w:rsidRPr="00D772D1" w:rsidRDefault="00F5727D" w:rsidP="00F5727D">
      <w:pPr>
        <w:jc w:val="both"/>
      </w:pPr>
      <w:r w:rsidRPr="00F5727D">
        <w:rPr>
          <w:rFonts w:ascii="Times New Roman" w:hAnsi="Times New Roman" w:cs="Times New Roman"/>
          <w:sz w:val="20"/>
          <w:szCs w:val="20"/>
        </w:rPr>
        <w:t xml:space="preserve">Although originally discovered in sugar cane (Cavalcante and </w:t>
      </w:r>
      <w:proofErr w:type="spellStart"/>
      <w:r w:rsidRPr="00F5727D">
        <w:rPr>
          <w:rFonts w:ascii="Times New Roman" w:hAnsi="Times New Roman" w:cs="Times New Roman"/>
          <w:sz w:val="20"/>
          <w:szCs w:val="20"/>
        </w:rPr>
        <w:t>Döbereiner</w:t>
      </w:r>
      <w:proofErr w:type="spellEnd"/>
      <w:r w:rsidRPr="00F5727D">
        <w:rPr>
          <w:rFonts w:ascii="Times New Roman" w:hAnsi="Times New Roman" w:cs="Times New Roman"/>
          <w:sz w:val="20"/>
          <w:szCs w:val="20"/>
        </w:rPr>
        <w:t xml:space="preserve">, 1988) and largely associated with sucrose-rich plant species, AT has developed a range of formulations with </w:t>
      </w:r>
      <w:r w:rsidRPr="00F5727D">
        <w:rPr>
          <w:rFonts w:ascii="Times New Roman" w:hAnsi="Times New Roman" w:cs="Times New Roman"/>
          <w:i/>
          <w:sz w:val="20"/>
          <w:szCs w:val="20"/>
        </w:rPr>
        <w:t>Gd</w:t>
      </w:r>
      <w:r w:rsidRPr="00F5727D">
        <w:rPr>
          <w:rFonts w:ascii="Times New Roman" w:hAnsi="Times New Roman" w:cs="Times New Roman"/>
          <w:sz w:val="20"/>
          <w:szCs w:val="20"/>
        </w:rPr>
        <w:t xml:space="preserve"> that can be applied to the seeds and cut surfaces of a large number of crops including rice, maize and wheat. The use of PGP bacteria</w:t>
      </w:r>
      <w:r w:rsidRPr="00F5727D">
        <w:rPr>
          <w:rFonts w:ascii="Times New Roman" w:hAnsi="Times New Roman" w:cs="Times New Roman"/>
          <w:i/>
          <w:sz w:val="20"/>
          <w:szCs w:val="20"/>
        </w:rPr>
        <w:t xml:space="preserve"> </w:t>
      </w:r>
      <w:r w:rsidRPr="00F5727D">
        <w:rPr>
          <w:rFonts w:ascii="Times New Roman" w:hAnsi="Times New Roman" w:cs="Times New Roman"/>
          <w:sz w:val="20"/>
          <w:szCs w:val="20"/>
        </w:rPr>
        <w:t xml:space="preserve">in non-native hosts presents </w:t>
      </w:r>
      <w:r w:rsidRPr="00F5727D">
        <w:rPr>
          <w:rFonts w:ascii="Times New Roman" w:hAnsi="Times New Roman" w:cs="Times New Roman"/>
          <w:i/>
          <w:sz w:val="20"/>
          <w:szCs w:val="20"/>
        </w:rPr>
        <w:t>Gd</w:t>
      </w:r>
      <w:r w:rsidRPr="00F5727D">
        <w:rPr>
          <w:rFonts w:ascii="Times New Roman" w:hAnsi="Times New Roman" w:cs="Times New Roman"/>
          <w:sz w:val="20"/>
          <w:szCs w:val="20"/>
        </w:rPr>
        <w:t xml:space="preserve"> with additional challenges to the establishment of successful </w:t>
      </w:r>
      <w:proofErr w:type="spellStart"/>
      <w:r w:rsidRPr="00F5727D">
        <w:rPr>
          <w:rFonts w:ascii="Times New Roman" w:hAnsi="Times New Roman" w:cs="Times New Roman"/>
          <w:sz w:val="20"/>
          <w:szCs w:val="20"/>
        </w:rPr>
        <w:t>colonisation</w:t>
      </w:r>
      <w:proofErr w:type="spellEnd"/>
      <w:r w:rsidRPr="00F5727D">
        <w:rPr>
          <w:rFonts w:ascii="Times New Roman" w:hAnsi="Times New Roman" w:cs="Times New Roman"/>
          <w:sz w:val="20"/>
          <w:szCs w:val="20"/>
        </w:rPr>
        <w:t xml:space="preserve"> that can be overcome using formulation additives including co-inoculation with other beneficial microorganisms. In this study we have demonstrated how the co-inoculation of </w:t>
      </w:r>
      <w:r w:rsidRPr="00F5727D">
        <w:rPr>
          <w:rFonts w:ascii="Times New Roman" w:hAnsi="Times New Roman" w:cs="Times New Roman"/>
          <w:i/>
          <w:sz w:val="20"/>
          <w:szCs w:val="20"/>
        </w:rPr>
        <w:t>Gd</w:t>
      </w:r>
      <w:r w:rsidRPr="00F5727D">
        <w:rPr>
          <w:rFonts w:ascii="Times New Roman" w:hAnsi="Times New Roman" w:cs="Times New Roman"/>
          <w:sz w:val="20"/>
          <w:szCs w:val="20"/>
        </w:rPr>
        <w:t xml:space="preserve"> with the gram-positive microbe, </w:t>
      </w:r>
      <w:proofErr w:type="spellStart"/>
      <w:r w:rsidRPr="00F5727D">
        <w:rPr>
          <w:rFonts w:ascii="Times New Roman" w:hAnsi="Times New Roman" w:cs="Times New Roman"/>
          <w:i/>
          <w:sz w:val="20"/>
          <w:szCs w:val="20"/>
        </w:rPr>
        <w:t>Terribacillus</w:t>
      </w:r>
      <w:proofErr w:type="spellEnd"/>
      <w:r w:rsidRPr="00F5727D">
        <w:rPr>
          <w:rFonts w:ascii="Times New Roman" w:hAnsi="Times New Roman" w:cs="Times New Roman"/>
          <w:i/>
          <w:sz w:val="20"/>
          <w:szCs w:val="20"/>
        </w:rPr>
        <w:t xml:space="preserve"> saccharophilus </w:t>
      </w:r>
      <w:r w:rsidRPr="00F5727D">
        <w:rPr>
          <w:rFonts w:ascii="Times New Roman" w:hAnsi="Times New Roman" w:cs="Times New Roman"/>
          <w:sz w:val="20"/>
          <w:szCs w:val="20"/>
        </w:rPr>
        <w:t>(</w:t>
      </w:r>
      <w:r w:rsidRPr="00F5727D">
        <w:rPr>
          <w:rFonts w:ascii="Times New Roman" w:hAnsi="Times New Roman" w:cs="Times New Roman"/>
          <w:i/>
          <w:sz w:val="20"/>
          <w:szCs w:val="20"/>
        </w:rPr>
        <w:t>Ts</w:t>
      </w:r>
      <w:r w:rsidRPr="00F5727D">
        <w:rPr>
          <w:rFonts w:ascii="Times New Roman" w:hAnsi="Times New Roman" w:cs="Times New Roman"/>
          <w:sz w:val="20"/>
          <w:szCs w:val="20"/>
        </w:rPr>
        <w:t xml:space="preserve">) enhances the endophytic </w:t>
      </w:r>
      <w:proofErr w:type="spellStart"/>
      <w:r w:rsidRPr="00F5727D">
        <w:rPr>
          <w:rFonts w:ascii="Times New Roman" w:hAnsi="Times New Roman" w:cs="Times New Roman"/>
          <w:sz w:val="20"/>
          <w:szCs w:val="20"/>
        </w:rPr>
        <w:t>colonisation</w:t>
      </w:r>
      <w:proofErr w:type="spellEnd"/>
      <w:r w:rsidRPr="00F5727D">
        <w:rPr>
          <w:rFonts w:ascii="Times New Roman" w:hAnsi="Times New Roman" w:cs="Times New Roman"/>
          <w:sz w:val="20"/>
          <w:szCs w:val="20"/>
        </w:rPr>
        <w:t xml:space="preserve"> of </w:t>
      </w:r>
      <w:r w:rsidRPr="00F5727D">
        <w:rPr>
          <w:rFonts w:ascii="Times New Roman" w:hAnsi="Times New Roman" w:cs="Times New Roman"/>
          <w:i/>
          <w:sz w:val="20"/>
          <w:szCs w:val="20"/>
        </w:rPr>
        <w:t xml:space="preserve">Brassica napus </w:t>
      </w:r>
      <w:r w:rsidRPr="00F5727D">
        <w:rPr>
          <w:rFonts w:ascii="Times New Roman" w:hAnsi="Times New Roman" w:cs="Times New Roman"/>
          <w:sz w:val="20"/>
          <w:szCs w:val="20"/>
        </w:rPr>
        <w:t xml:space="preserve">seedlings by </w:t>
      </w:r>
      <w:r w:rsidRPr="00F5727D">
        <w:rPr>
          <w:rFonts w:ascii="Times New Roman" w:hAnsi="Times New Roman" w:cs="Times New Roman"/>
          <w:i/>
          <w:sz w:val="20"/>
          <w:szCs w:val="20"/>
        </w:rPr>
        <w:t>Gd</w:t>
      </w:r>
      <w:r w:rsidRPr="00F5727D">
        <w:rPr>
          <w:rFonts w:ascii="Times New Roman" w:hAnsi="Times New Roman" w:cs="Times New Roman"/>
          <w:sz w:val="20"/>
          <w:szCs w:val="20"/>
        </w:rPr>
        <w:t xml:space="preserve"> concomitantly enhancing additional plant-growth-promoting responses including nitrogen fixation. Using the acetylene reduction assay (ARA), nitrogenase activity levels up to 1.6-fold higher were recorded for mixed, compared to </w:t>
      </w:r>
      <w:r w:rsidRPr="00F5727D">
        <w:rPr>
          <w:rFonts w:ascii="Times New Roman" w:hAnsi="Times New Roman" w:cs="Times New Roman"/>
          <w:i/>
          <w:sz w:val="20"/>
          <w:szCs w:val="20"/>
        </w:rPr>
        <w:t>Gd</w:t>
      </w:r>
      <w:r w:rsidRPr="00F5727D">
        <w:rPr>
          <w:rFonts w:ascii="Times New Roman" w:hAnsi="Times New Roman" w:cs="Times New Roman"/>
          <w:sz w:val="20"/>
          <w:szCs w:val="20"/>
        </w:rPr>
        <w:t xml:space="preserve"> or </w:t>
      </w:r>
      <w:r w:rsidRPr="00F5727D">
        <w:rPr>
          <w:rFonts w:ascii="Times New Roman" w:hAnsi="Times New Roman" w:cs="Times New Roman"/>
          <w:i/>
          <w:sz w:val="20"/>
          <w:szCs w:val="20"/>
        </w:rPr>
        <w:t>Ts</w:t>
      </w:r>
      <w:r w:rsidRPr="00F5727D">
        <w:rPr>
          <w:rFonts w:ascii="Times New Roman" w:hAnsi="Times New Roman" w:cs="Times New Roman"/>
          <w:sz w:val="20"/>
          <w:szCs w:val="20"/>
        </w:rPr>
        <w:t xml:space="preserve">-only cultures. The current research demonstrates a synergetic effect associated with co-inoculation with </w:t>
      </w:r>
      <w:r w:rsidRPr="00F5727D">
        <w:rPr>
          <w:rFonts w:ascii="Times New Roman" w:hAnsi="Times New Roman" w:cs="Times New Roman"/>
          <w:i/>
          <w:sz w:val="20"/>
          <w:szCs w:val="20"/>
        </w:rPr>
        <w:t xml:space="preserve">Gd </w:t>
      </w:r>
      <w:r w:rsidRPr="00F5727D">
        <w:rPr>
          <w:rFonts w:ascii="Times New Roman" w:hAnsi="Times New Roman" w:cs="Times New Roman"/>
          <w:sz w:val="20"/>
          <w:szCs w:val="20"/>
        </w:rPr>
        <w:t xml:space="preserve">and </w:t>
      </w:r>
      <w:r w:rsidRPr="00F5727D">
        <w:rPr>
          <w:rFonts w:ascii="Times New Roman" w:hAnsi="Times New Roman" w:cs="Times New Roman"/>
          <w:i/>
          <w:sz w:val="20"/>
          <w:szCs w:val="20"/>
        </w:rPr>
        <w:t>Ts</w:t>
      </w:r>
      <w:r w:rsidRPr="00F5727D">
        <w:rPr>
          <w:rFonts w:ascii="Times New Roman" w:hAnsi="Times New Roman" w:cs="Times New Roman"/>
          <w:sz w:val="20"/>
          <w:szCs w:val="20"/>
        </w:rPr>
        <w:t xml:space="preserve"> that is</w:t>
      </w:r>
      <w:r w:rsidRPr="00F5727D">
        <w:rPr>
          <w:rFonts w:ascii="Times New Roman" w:hAnsi="Times New Roman" w:cs="Times New Roman"/>
          <w:i/>
          <w:sz w:val="20"/>
          <w:szCs w:val="20"/>
        </w:rPr>
        <w:t xml:space="preserve"> </w:t>
      </w:r>
      <w:r w:rsidRPr="00F5727D">
        <w:rPr>
          <w:rFonts w:ascii="Times New Roman" w:hAnsi="Times New Roman" w:cs="Times New Roman"/>
          <w:sz w:val="20"/>
          <w:szCs w:val="20"/>
        </w:rPr>
        <w:t xml:space="preserve">able to enhance the nitrogen-fixing performance of </w:t>
      </w:r>
      <w:r w:rsidRPr="00F5727D">
        <w:rPr>
          <w:rFonts w:ascii="Times New Roman" w:hAnsi="Times New Roman" w:cs="Times New Roman"/>
          <w:i/>
          <w:sz w:val="20"/>
          <w:szCs w:val="20"/>
        </w:rPr>
        <w:t>Gd</w:t>
      </w:r>
      <w:r w:rsidRPr="00F5727D">
        <w:rPr>
          <w:rFonts w:ascii="Times New Roman" w:hAnsi="Times New Roman" w:cs="Times New Roman"/>
          <w:sz w:val="20"/>
          <w:szCs w:val="20"/>
        </w:rPr>
        <w:t xml:space="preserve"> in the plant promoting increased seedling biomass two weeks after application with the mixed inoculant</w:t>
      </w:r>
      <w:r>
        <w:t xml:space="preserve">. </w:t>
      </w:r>
    </w:p>
    <w:p w14:paraId="12F0F4CA" w14:textId="77777777" w:rsidR="00AE3E37" w:rsidRPr="00416BA7" w:rsidRDefault="00A9710C">
      <w:pPr>
        <w:pStyle w:val="Heading3"/>
        <w:spacing w:before="74"/>
        <w:rPr>
          <w:rFonts w:ascii="Times New Roman" w:hAnsi="Times New Roman" w:cs="Times New Roman"/>
        </w:rPr>
      </w:pPr>
      <w:r w:rsidRPr="00416BA7">
        <w:rPr>
          <w:rFonts w:ascii="Times New Roman" w:hAnsi="Times New Roman" w:cs="Times New Roman"/>
          <w:b w:val="0"/>
        </w:rPr>
        <w:br w:type="column"/>
      </w:r>
      <w:r w:rsidRPr="00416BA7">
        <w:rPr>
          <w:rFonts w:ascii="Times New Roman" w:hAnsi="Times New Roman" w:cs="Times New Roman"/>
          <w:color w:val="E36C0A" w:themeColor="accent6" w:themeShade="BF"/>
          <w:sz w:val="24"/>
        </w:rPr>
        <w:t>Image</w:t>
      </w:r>
    </w:p>
    <w:tbl>
      <w:tblPr>
        <w:tblW w:w="5338" w:type="dxa"/>
        <w:tblLook w:val="04A0" w:firstRow="1" w:lastRow="0" w:firstColumn="1" w:lastColumn="0" w:noHBand="0" w:noVBand="1"/>
      </w:tblPr>
      <w:tblGrid>
        <w:gridCol w:w="2678"/>
        <w:gridCol w:w="2660"/>
      </w:tblGrid>
      <w:tr w:rsidR="003E655C" w:rsidRPr="00FC5191" w14:paraId="12DF667D" w14:textId="77777777" w:rsidTr="003E655C">
        <w:tc>
          <w:tcPr>
            <w:tcW w:w="2678" w:type="dxa"/>
          </w:tcPr>
          <w:p w14:paraId="3FCD2251" w14:textId="3E236936" w:rsidR="003E655C" w:rsidRPr="00FC5191" w:rsidRDefault="003E655C" w:rsidP="001746FC">
            <w:r>
              <w:rPr>
                <w:noProof/>
              </w:rPr>
              <mc:AlternateContent>
                <mc:Choice Requires="wpg">
                  <w:drawing>
                    <wp:anchor distT="0" distB="0" distL="114300" distR="114300" simplePos="0" relativeHeight="251660288" behindDoc="0" locked="0" layoutInCell="1" allowOverlap="1" wp14:anchorId="3E17EA85" wp14:editId="0AB0DD38">
                      <wp:simplePos x="0" y="0"/>
                      <wp:positionH relativeFrom="column">
                        <wp:posOffset>17780</wp:posOffset>
                      </wp:positionH>
                      <wp:positionV relativeFrom="paragraph">
                        <wp:posOffset>0</wp:posOffset>
                      </wp:positionV>
                      <wp:extent cx="3274060" cy="21971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74060" cy="219710"/>
                                <a:chOff x="1468" y="1440"/>
                                <a:chExt cx="5156" cy="346"/>
                              </a:xfrm>
                            </wpg:grpSpPr>
                            <wps:wsp>
                              <wps:cNvPr id="6" name="Text Box 3"/>
                              <wps:cNvSpPr txBox="1">
                                <a:spLocks noChangeArrowheads="1"/>
                              </wps:cNvSpPr>
                              <wps:spPr bwMode="auto">
                                <a:xfrm>
                                  <a:off x="1468" y="1440"/>
                                  <a:ext cx="360" cy="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6D7A5" w14:textId="77777777" w:rsidR="003E655C" w:rsidRPr="004F6F7E" w:rsidRDefault="003E655C" w:rsidP="003E655C">
                                    <w:pPr>
                                      <w:jc w:val="center"/>
                                      <w:rPr>
                                        <w:b/>
                                      </w:rPr>
                                    </w:pPr>
                                    <w:r w:rsidRPr="004F6F7E">
                                      <w:rPr>
                                        <w:b/>
                                      </w:rPr>
                                      <w:t>A</w:t>
                                    </w:r>
                                  </w:p>
                                </w:txbxContent>
                              </wps:txbx>
                              <wps:bodyPr rot="0" vert="horz" wrap="square" lIns="91440" tIns="45720" rIns="91440" bIns="45720" anchor="t" anchorCtr="0" upright="1">
                                <a:noAutofit/>
                              </wps:bodyPr>
                            </wps:wsp>
                            <wps:wsp>
                              <wps:cNvPr id="12" name="Text Box 4"/>
                              <wps:cNvSpPr txBox="1">
                                <a:spLocks noChangeArrowheads="1"/>
                              </wps:cNvSpPr>
                              <wps:spPr bwMode="auto">
                                <a:xfrm>
                                  <a:off x="6264" y="1440"/>
                                  <a:ext cx="360" cy="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843BF" w14:textId="77777777" w:rsidR="003E655C" w:rsidRPr="004F6F7E" w:rsidRDefault="003E655C" w:rsidP="003E655C">
                                    <w:pPr>
                                      <w:jc w:val="center"/>
                                      <w:rPr>
                                        <w:b/>
                                      </w:rPr>
                                    </w:pPr>
                                    <w:r>
                                      <w:rPr>
                                        <w:b/>
                                      </w:rPr>
                                      <w:t>B</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7EA85" id="Group 4" o:spid="_x0000_s1026" style="position:absolute;margin-left:1.4pt;margin-top:0;width:257.8pt;height:17.3pt;z-index:251660288" coordorigin="1468,1440" coordsize="5156,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">
                      <v:shapetype id="_x0000_t202" coordsize="21600,21600" o:spt="202" path="m,l,21600r21600,l21600,xe">
                        <v:stroke joinstyle="miter"/>
                        <v:path gradientshapeok="t" o:connecttype="rect"/>
                      </v:shapetype>
                      <v:shape id="_x0000_s1027" type="#_x0000_t202" style="position:absolute;left:1468;top:1440;width:360;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47A6D7A5" w14:textId="77777777" w:rsidR="003E655C" w:rsidRPr="004F6F7E" w:rsidRDefault="003E655C" w:rsidP="003E655C">
                              <w:pPr>
                                <w:jc w:val="center"/>
                                <w:rPr>
                                  <w:b/>
                                </w:rPr>
                              </w:pPr>
                              <w:r w:rsidRPr="004F6F7E">
                                <w:rPr>
                                  <w:b/>
                                </w:rPr>
                                <w:t>A</w:t>
                              </w:r>
                            </w:p>
                          </w:txbxContent>
                        </v:textbox>
                      </v:shape>
                      <v:shape id="_x0000_s1028" type="#_x0000_t202" style="position:absolute;left:6264;top:1440;width:360;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65D843BF" w14:textId="77777777" w:rsidR="003E655C" w:rsidRPr="004F6F7E" w:rsidRDefault="003E655C" w:rsidP="003E655C">
                              <w:pPr>
                                <w:jc w:val="center"/>
                                <w:rPr>
                                  <w:b/>
                                </w:rPr>
                              </w:pPr>
                              <w:r>
                                <w:rPr>
                                  <w:b/>
                                </w:rPr>
                                <w:t>B</w:t>
                              </w:r>
                            </w:p>
                          </w:txbxContent>
                        </v:textbox>
                      </v:shape>
                    </v:group>
                  </w:pict>
                </mc:Fallback>
              </mc:AlternateContent>
            </w:r>
            <w:r w:rsidRPr="00FC5191">
              <w:rPr>
                <w:noProof/>
              </w:rPr>
              <w:drawing>
                <wp:inline distT="0" distB="0" distL="0" distR="0" wp14:anchorId="368CB8C6" wp14:editId="2F3535A8">
                  <wp:extent cx="2724150" cy="1981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4150" cy="1981200"/>
                          </a:xfrm>
                          <a:prstGeom prst="rect">
                            <a:avLst/>
                          </a:prstGeom>
                          <a:noFill/>
                          <a:ln>
                            <a:noFill/>
                          </a:ln>
                        </pic:spPr>
                      </pic:pic>
                    </a:graphicData>
                  </a:graphic>
                </wp:inline>
              </w:drawing>
            </w:r>
          </w:p>
        </w:tc>
        <w:tc>
          <w:tcPr>
            <w:tcW w:w="2660" w:type="dxa"/>
          </w:tcPr>
          <w:p w14:paraId="3BAA6487" w14:textId="0609A93B" w:rsidR="003E655C" w:rsidRPr="00FC5191" w:rsidRDefault="003E655C" w:rsidP="001746FC">
            <w:r w:rsidRPr="00FC5191">
              <w:rPr>
                <w:noProof/>
              </w:rPr>
              <w:drawing>
                <wp:inline distT="0" distB="0" distL="0" distR="0" wp14:anchorId="4F995035" wp14:editId="5510F166">
                  <wp:extent cx="2695575" cy="2028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5575" cy="2028825"/>
                          </a:xfrm>
                          <a:prstGeom prst="rect">
                            <a:avLst/>
                          </a:prstGeom>
                          <a:noFill/>
                          <a:ln>
                            <a:noFill/>
                          </a:ln>
                        </pic:spPr>
                      </pic:pic>
                    </a:graphicData>
                  </a:graphic>
                </wp:inline>
              </w:drawing>
            </w:r>
          </w:p>
        </w:tc>
      </w:tr>
    </w:tbl>
    <w:p w14:paraId="00DFB23A" w14:textId="1033F64B" w:rsidR="003E655C" w:rsidRPr="00267B51" w:rsidRDefault="003E655C" w:rsidP="00267B51">
      <w:pPr>
        <w:pStyle w:val="Caption"/>
        <w:spacing w:line="240" w:lineRule="auto"/>
        <w:rPr>
          <w:rFonts w:ascii="Times New Roman" w:hAnsi="Times New Roman"/>
          <w:b w:val="0"/>
        </w:rPr>
      </w:pPr>
      <w:bookmarkStart w:id="0" w:name="_Ref474148942"/>
      <w:r w:rsidRPr="00267B51">
        <w:rPr>
          <w:rFonts w:ascii="Times New Roman" w:hAnsi="Times New Roman"/>
        </w:rPr>
        <w:t xml:space="preserve">Figure </w:t>
      </w:r>
      <w:bookmarkEnd w:id="0"/>
      <w:r w:rsidRPr="00267B51">
        <w:rPr>
          <w:rFonts w:ascii="Times New Roman" w:hAnsi="Times New Roman"/>
        </w:rPr>
        <w:t xml:space="preserve">1. </w:t>
      </w:r>
      <w:r w:rsidRPr="00267B51">
        <w:rPr>
          <w:rFonts w:ascii="Times New Roman" w:hAnsi="Times New Roman"/>
          <w:b w:val="0"/>
        </w:rPr>
        <w:t>Light</w:t>
      </w:r>
      <w:r w:rsidRPr="00267B51">
        <w:rPr>
          <w:rFonts w:ascii="Times New Roman" w:hAnsi="Times New Roman"/>
        </w:rPr>
        <w:t xml:space="preserve"> </w:t>
      </w:r>
      <w:r w:rsidRPr="00267B51">
        <w:rPr>
          <w:rFonts w:ascii="Times New Roman" w:hAnsi="Times New Roman"/>
          <w:b w:val="0"/>
        </w:rPr>
        <w:t xml:space="preserve">microscopy images of </w:t>
      </w:r>
      <w:r w:rsidRPr="00267B51">
        <w:rPr>
          <w:rFonts w:ascii="Times New Roman" w:hAnsi="Times New Roman"/>
          <w:b w:val="0"/>
          <w:i/>
        </w:rPr>
        <w:t>B. napus</w:t>
      </w:r>
      <w:r w:rsidR="002D2E79">
        <w:rPr>
          <w:rFonts w:ascii="Times New Roman" w:hAnsi="Times New Roman"/>
          <w:b w:val="0"/>
          <w:i/>
        </w:rPr>
        <w:t xml:space="preserve"> </w:t>
      </w:r>
      <w:r w:rsidRPr="00267B51">
        <w:rPr>
          <w:rFonts w:ascii="Times New Roman" w:hAnsi="Times New Roman"/>
          <w:b w:val="0"/>
        </w:rPr>
        <w:t xml:space="preserve">seedlings inoculated with (A) </w:t>
      </w:r>
      <w:proofErr w:type="spellStart"/>
      <w:r w:rsidRPr="00267B51">
        <w:rPr>
          <w:rFonts w:ascii="Times New Roman" w:hAnsi="Times New Roman"/>
          <w:b w:val="0"/>
          <w:i/>
        </w:rPr>
        <w:t>gus</w:t>
      </w:r>
      <w:proofErr w:type="spellEnd"/>
      <w:r w:rsidRPr="00267B51">
        <w:rPr>
          <w:rFonts w:ascii="Times New Roman" w:hAnsi="Times New Roman"/>
          <w:b w:val="0"/>
          <w:i/>
        </w:rPr>
        <w:t>-Gd</w:t>
      </w:r>
      <w:r w:rsidRPr="00267B51">
        <w:rPr>
          <w:rFonts w:ascii="Times New Roman" w:hAnsi="Times New Roman"/>
          <w:b w:val="0"/>
        </w:rPr>
        <w:t xml:space="preserve"> and (B) </w:t>
      </w:r>
      <w:proofErr w:type="spellStart"/>
      <w:r w:rsidRPr="00267B51">
        <w:rPr>
          <w:rFonts w:ascii="Times New Roman" w:hAnsi="Times New Roman"/>
          <w:b w:val="0"/>
          <w:i/>
        </w:rPr>
        <w:t>gus</w:t>
      </w:r>
      <w:proofErr w:type="spellEnd"/>
      <w:r w:rsidRPr="00267B51">
        <w:rPr>
          <w:rFonts w:ascii="Times New Roman" w:hAnsi="Times New Roman"/>
          <w:b w:val="0"/>
          <w:i/>
        </w:rPr>
        <w:t>-</w:t>
      </w:r>
      <w:r w:rsidRPr="00267B51">
        <w:rPr>
          <w:rFonts w:ascii="Times New Roman" w:hAnsi="Times New Roman"/>
          <w:b w:val="0"/>
        </w:rPr>
        <w:t xml:space="preserve">Gd+Ts, section of </w:t>
      </w:r>
      <w:proofErr w:type="spellStart"/>
      <w:r w:rsidRPr="00267B51">
        <w:rPr>
          <w:rFonts w:ascii="Times New Roman" w:hAnsi="Times New Roman"/>
          <w:b w:val="0"/>
        </w:rPr>
        <w:t>histochemically</w:t>
      </w:r>
      <w:proofErr w:type="spellEnd"/>
      <w:r w:rsidRPr="00267B51">
        <w:rPr>
          <w:rFonts w:ascii="Times New Roman" w:hAnsi="Times New Roman"/>
          <w:b w:val="0"/>
        </w:rPr>
        <w:t xml:space="preserve"> stained root 1 week after inoculation. Arrows show some examples of intracellular endophytic colonisation of root cells by </w:t>
      </w:r>
      <w:r w:rsidRPr="00267B51">
        <w:rPr>
          <w:rFonts w:ascii="Times New Roman" w:hAnsi="Times New Roman"/>
          <w:b w:val="0"/>
          <w:i/>
        </w:rPr>
        <w:t>Gd</w:t>
      </w:r>
      <w:r w:rsidRPr="00267B51">
        <w:rPr>
          <w:rFonts w:ascii="Times New Roman" w:hAnsi="Times New Roman"/>
          <w:b w:val="0"/>
        </w:rPr>
        <w:t>.</w:t>
      </w:r>
    </w:p>
    <w:p w14:paraId="40EB98AA" w14:textId="27583CEF" w:rsidR="00AE3E37" w:rsidRPr="003E655C" w:rsidRDefault="00AE3E37">
      <w:pPr>
        <w:pStyle w:val="BodyText"/>
        <w:spacing w:before="2"/>
        <w:rPr>
          <w:rFonts w:ascii="Times New Roman" w:hAnsi="Times New Roman" w:cs="Times New Roman"/>
          <w:b/>
          <w:sz w:val="16"/>
          <w:lang w:val="en-GB"/>
        </w:rPr>
      </w:pPr>
    </w:p>
    <w:p w14:paraId="294C7CD6" w14:textId="77777777" w:rsidR="005973B9" w:rsidRPr="00416BA7" w:rsidRDefault="005973B9" w:rsidP="005973B9">
      <w:pPr>
        <w:spacing w:line="204" w:lineRule="exact"/>
        <w:rPr>
          <w:rFonts w:ascii="Times New Roman" w:hAnsi="Times New Roman" w:cs="Times New Roman"/>
          <w:b/>
          <w:sz w:val="24"/>
        </w:rPr>
      </w:pPr>
      <w:r w:rsidRPr="00416BA7">
        <w:rPr>
          <w:rFonts w:ascii="Times New Roman" w:hAnsi="Times New Roman" w:cs="Times New Roman"/>
          <w:b/>
          <w:color w:val="BF5A14"/>
          <w:sz w:val="20"/>
        </w:rPr>
        <w:br/>
      </w:r>
      <w:r w:rsidR="00416BA7">
        <w:rPr>
          <w:rFonts w:ascii="Times New Roman" w:hAnsi="Times New Roman" w:cs="Times New Roman"/>
          <w:b/>
          <w:color w:val="BF5A14"/>
          <w:sz w:val="24"/>
        </w:rPr>
        <w:t xml:space="preserve">   </w:t>
      </w:r>
      <w:r w:rsidRPr="00416BA7">
        <w:rPr>
          <w:rFonts w:ascii="Times New Roman" w:hAnsi="Times New Roman" w:cs="Times New Roman"/>
          <w:b/>
          <w:color w:val="E36C0A" w:themeColor="accent6" w:themeShade="BF"/>
          <w:sz w:val="24"/>
        </w:rPr>
        <w:t xml:space="preserve">Recent Publications (minimum </w:t>
      </w:r>
      <w:r w:rsidR="002462BB">
        <w:rPr>
          <w:rFonts w:ascii="Times New Roman" w:hAnsi="Times New Roman" w:cs="Times New Roman"/>
          <w:b/>
          <w:color w:val="E36C0A" w:themeColor="accent6" w:themeShade="BF"/>
          <w:sz w:val="24"/>
        </w:rPr>
        <w:t>3</w:t>
      </w:r>
      <w:r w:rsidRPr="00416BA7">
        <w:rPr>
          <w:rFonts w:ascii="Times New Roman" w:hAnsi="Times New Roman" w:cs="Times New Roman"/>
          <w:b/>
          <w:color w:val="E36C0A" w:themeColor="accent6" w:themeShade="BF"/>
          <w:sz w:val="24"/>
        </w:rPr>
        <w:t>)</w:t>
      </w:r>
    </w:p>
    <w:p w14:paraId="4045A563" w14:textId="2009E502" w:rsidR="00047B87" w:rsidRPr="00047B87" w:rsidRDefault="00047B87" w:rsidP="00047B87">
      <w:pPr>
        <w:pStyle w:val="ListParagraph"/>
        <w:numPr>
          <w:ilvl w:val="0"/>
          <w:numId w:val="3"/>
        </w:numPr>
        <w:tabs>
          <w:tab w:val="left" w:pos="384"/>
        </w:tabs>
        <w:spacing w:before="103" w:line="216" w:lineRule="exact"/>
        <w:ind w:right="138" w:hanging="283"/>
        <w:rPr>
          <w:rFonts w:ascii="Times New Roman" w:hAnsi="Times New Roman" w:cs="Times New Roman"/>
          <w:sz w:val="20"/>
          <w:szCs w:val="20"/>
        </w:rPr>
      </w:pPr>
      <w:r w:rsidRPr="00047B87">
        <w:rPr>
          <w:rFonts w:ascii="Times New Roman" w:hAnsi="Times New Roman" w:cs="Times New Roman"/>
          <w:sz w:val="20"/>
          <w:szCs w:val="20"/>
          <w:lang w:val="es-ES"/>
        </w:rPr>
        <w:t xml:space="preserve">I. Del Castillo, J. Ojeda, et al. </w:t>
      </w:r>
      <w:r w:rsidRPr="00047B87">
        <w:rPr>
          <w:rFonts w:ascii="Times New Roman" w:hAnsi="Times New Roman" w:cs="Times New Roman"/>
          <w:sz w:val="20"/>
          <w:szCs w:val="20"/>
          <w:lang w:val="en-GB"/>
        </w:rPr>
        <w:t>(2</w:t>
      </w:r>
      <w:r>
        <w:rPr>
          <w:rFonts w:ascii="Times New Roman" w:hAnsi="Times New Roman" w:cs="Times New Roman"/>
          <w:sz w:val="20"/>
          <w:szCs w:val="20"/>
          <w:lang w:val="en-GB"/>
        </w:rPr>
        <w:t>015).</w:t>
      </w:r>
      <w:r w:rsidRPr="00047B87">
        <w:rPr>
          <w:rFonts w:ascii="Times New Roman" w:hAnsi="Times New Roman" w:cs="Times New Roman"/>
          <w:sz w:val="20"/>
          <w:szCs w:val="20"/>
          <w:lang w:val="en-GB"/>
        </w:rPr>
        <w:t xml:space="preserve"> </w:t>
      </w:r>
      <w:r w:rsidRPr="00047B87">
        <w:rPr>
          <w:rFonts w:ascii="Times New Roman" w:hAnsi="Times New Roman" w:cs="Times New Roman"/>
          <w:sz w:val="20"/>
          <w:szCs w:val="20"/>
        </w:rPr>
        <w:t>“Isolation of endophytic, epiphytic and rhizosphere plant-growth-promoting bacteria from cultivated rice paddy soils of the Guadalquivir river marshes”, Global Advanced Research Journal of Agricultural Science 4:2 (2015): 127-136</w:t>
      </w:r>
    </w:p>
    <w:p w14:paraId="4AE68B60" w14:textId="36A332ED" w:rsidR="00047B87" w:rsidRPr="00047B87" w:rsidRDefault="00047B87" w:rsidP="00047B87">
      <w:pPr>
        <w:pStyle w:val="ListParagraph"/>
        <w:numPr>
          <w:ilvl w:val="0"/>
          <w:numId w:val="3"/>
        </w:numPr>
        <w:tabs>
          <w:tab w:val="left" w:pos="384"/>
        </w:tabs>
        <w:spacing w:before="103" w:line="216" w:lineRule="exact"/>
        <w:ind w:right="138" w:hanging="283"/>
        <w:rPr>
          <w:rFonts w:ascii="Times New Roman" w:hAnsi="Times New Roman" w:cs="Times New Roman"/>
          <w:sz w:val="20"/>
          <w:szCs w:val="20"/>
        </w:rPr>
      </w:pPr>
      <w:r w:rsidRPr="00047B87">
        <w:rPr>
          <w:rFonts w:ascii="Times New Roman" w:hAnsi="Times New Roman" w:cs="Times New Roman"/>
          <w:sz w:val="20"/>
          <w:szCs w:val="20"/>
          <w:lang w:val="es-ES"/>
        </w:rPr>
        <w:t xml:space="preserve">L. </w:t>
      </w:r>
      <w:proofErr w:type="spellStart"/>
      <w:r w:rsidRPr="00047B87">
        <w:rPr>
          <w:rFonts w:ascii="Times New Roman" w:hAnsi="Times New Roman" w:cs="Times New Roman"/>
          <w:sz w:val="20"/>
          <w:szCs w:val="20"/>
          <w:lang w:val="es-ES"/>
        </w:rPr>
        <w:t>Andrades</w:t>
      </w:r>
      <w:proofErr w:type="spellEnd"/>
      <w:r w:rsidRPr="00047B87">
        <w:rPr>
          <w:rFonts w:ascii="Times New Roman" w:hAnsi="Times New Roman" w:cs="Times New Roman"/>
          <w:sz w:val="20"/>
          <w:szCs w:val="20"/>
          <w:lang w:val="es-ES"/>
        </w:rPr>
        <w:t>-Moreno, I. del Castillo, et al.</w:t>
      </w:r>
      <w:r>
        <w:rPr>
          <w:rFonts w:ascii="Times New Roman" w:hAnsi="Times New Roman" w:cs="Times New Roman"/>
          <w:sz w:val="20"/>
          <w:szCs w:val="20"/>
          <w:lang w:val="es-ES"/>
        </w:rPr>
        <w:t xml:space="preserve"> </w:t>
      </w:r>
      <w:r w:rsidRPr="00047B87">
        <w:rPr>
          <w:rFonts w:ascii="Times New Roman" w:hAnsi="Times New Roman" w:cs="Times New Roman"/>
          <w:sz w:val="20"/>
          <w:szCs w:val="20"/>
          <w:lang w:val="en-GB"/>
        </w:rPr>
        <w:t>(2</w:t>
      </w:r>
      <w:r>
        <w:rPr>
          <w:rFonts w:ascii="Times New Roman" w:hAnsi="Times New Roman" w:cs="Times New Roman"/>
          <w:sz w:val="20"/>
          <w:szCs w:val="20"/>
          <w:lang w:val="en-GB"/>
        </w:rPr>
        <w:t>013).</w:t>
      </w:r>
      <w:r w:rsidRPr="00047B87">
        <w:rPr>
          <w:rFonts w:ascii="Times New Roman" w:hAnsi="Times New Roman" w:cs="Times New Roman"/>
          <w:sz w:val="20"/>
          <w:szCs w:val="20"/>
          <w:lang w:val="en-GB"/>
        </w:rPr>
        <w:t xml:space="preserve"> </w:t>
      </w:r>
      <w:r w:rsidRPr="00047B87">
        <w:rPr>
          <w:rFonts w:ascii="Times New Roman" w:hAnsi="Times New Roman" w:cs="Times New Roman"/>
          <w:sz w:val="20"/>
          <w:szCs w:val="20"/>
        </w:rPr>
        <w:t xml:space="preserve">“Prospecting metal-resistant plant-growth promoting rhizobacteria for rhizoremediation of metal contaminated estuaries using </w:t>
      </w:r>
      <w:r w:rsidRPr="00047B87">
        <w:rPr>
          <w:rFonts w:ascii="Times New Roman" w:hAnsi="Times New Roman" w:cs="Times New Roman"/>
          <w:i/>
          <w:sz w:val="20"/>
          <w:szCs w:val="20"/>
        </w:rPr>
        <w:t xml:space="preserve">Spartina </w:t>
      </w:r>
      <w:proofErr w:type="spellStart"/>
      <w:r w:rsidRPr="00047B87">
        <w:rPr>
          <w:rFonts w:ascii="Times New Roman" w:hAnsi="Times New Roman" w:cs="Times New Roman"/>
          <w:i/>
          <w:sz w:val="20"/>
          <w:szCs w:val="20"/>
        </w:rPr>
        <w:t>densiflora</w:t>
      </w:r>
      <w:proofErr w:type="spellEnd"/>
      <w:r w:rsidRPr="00047B87">
        <w:rPr>
          <w:rFonts w:ascii="Times New Roman" w:hAnsi="Times New Roman" w:cs="Times New Roman"/>
          <w:sz w:val="20"/>
          <w:szCs w:val="20"/>
        </w:rPr>
        <w:t>”, Environmental Science and Pollution Research:  DOI 10.1007/s11356-013-2364-8.</w:t>
      </w:r>
    </w:p>
    <w:p w14:paraId="7DF522D1" w14:textId="48592C6B" w:rsidR="00047B87" w:rsidRDefault="00047B87" w:rsidP="00047B87">
      <w:pPr>
        <w:pStyle w:val="ListParagraph"/>
        <w:numPr>
          <w:ilvl w:val="0"/>
          <w:numId w:val="3"/>
        </w:numPr>
        <w:tabs>
          <w:tab w:val="left" w:pos="384"/>
        </w:tabs>
        <w:spacing w:before="103" w:line="216" w:lineRule="exact"/>
        <w:ind w:right="138" w:hanging="283"/>
        <w:rPr>
          <w:rFonts w:ascii="Times New Roman" w:hAnsi="Times New Roman" w:cs="Times New Roman"/>
          <w:sz w:val="20"/>
          <w:szCs w:val="20"/>
        </w:rPr>
      </w:pPr>
      <w:r w:rsidRPr="00047B87">
        <w:rPr>
          <w:rFonts w:ascii="Times New Roman" w:hAnsi="Times New Roman" w:cs="Times New Roman"/>
          <w:sz w:val="20"/>
          <w:szCs w:val="20"/>
          <w:lang w:val="es-ES"/>
        </w:rPr>
        <w:t xml:space="preserve">I. del Castillo, P. Hernández, et al. </w:t>
      </w:r>
      <w:r w:rsidRPr="00047B87">
        <w:rPr>
          <w:rFonts w:ascii="Times New Roman" w:hAnsi="Times New Roman" w:cs="Times New Roman"/>
          <w:sz w:val="20"/>
          <w:szCs w:val="20"/>
          <w:lang w:val="en-GB"/>
        </w:rPr>
        <w:t>(2</w:t>
      </w:r>
      <w:r>
        <w:rPr>
          <w:rFonts w:ascii="Times New Roman" w:hAnsi="Times New Roman" w:cs="Times New Roman"/>
          <w:sz w:val="20"/>
          <w:szCs w:val="20"/>
          <w:lang w:val="en-GB"/>
        </w:rPr>
        <w:t>012).</w:t>
      </w:r>
      <w:r w:rsidRPr="00047B87">
        <w:rPr>
          <w:rFonts w:ascii="Times New Roman" w:hAnsi="Times New Roman" w:cs="Times New Roman"/>
          <w:sz w:val="20"/>
          <w:szCs w:val="20"/>
          <w:lang w:val="en-GB"/>
        </w:rPr>
        <w:t xml:space="preserve"> </w:t>
      </w:r>
      <w:r w:rsidRPr="00047B87">
        <w:rPr>
          <w:rFonts w:ascii="Times New Roman" w:hAnsi="Times New Roman" w:cs="Times New Roman"/>
          <w:sz w:val="20"/>
          <w:szCs w:val="20"/>
        </w:rPr>
        <w:t>“Self-bioremediation of cork-processing wastewaters by (</w:t>
      </w:r>
      <w:proofErr w:type="spellStart"/>
      <w:r w:rsidRPr="00047B87">
        <w:rPr>
          <w:rFonts w:ascii="Times New Roman" w:hAnsi="Times New Roman" w:cs="Times New Roman"/>
          <w:sz w:val="20"/>
          <w:szCs w:val="20"/>
        </w:rPr>
        <w:t>chloro</w:t>
      </w:r>
      <w:proofErr w:type="spellEnd"/>
      <w:r w:rsidRPr="00047B87">
        <w:rPr>
          <w:rFonts w:ascii="Times New Roman" w:hAnsi="Times New Roman" w:cs="Times New Roman"/>
          <w:sz w:val="20"/>
          <w:szCs w:val="20"/>
        </w:rPr>
        <w:t xml:space="preserve">)phenol-degrading bacteria </w:t>
      </w:r>
      <w:proofErr w:type="spellStart"/>
      <w:r w:rsidRPr="00047B87">
        <w:rPr>
          <w:rFonts w:ascii="Times New Roman" w:hAnsi="Times New Roman" w:cs="Times New Roman"/>
          <w:sz w:val="20"/>
          <w:szCs w:val="20"/>
        </w:rPr>
        <w:t>immobilised</w:t>
      </w:r>
      <w:proofErr w:type="spellEnd"/>
      <w:r w:rsidRPr="00047B87">
        <w:rPr>
          <w:rFonts w:ascii="Times New Roman" w:hAnsi="Times New Roman" w:cs="Times New Roman"/>
          <w:sz w:val="20"/>
          <w:szCs w:val="20"/>
        </w:rPr>
        <w:t xml:space="preserve"> onto residual cork particles”, Water Research 46 (2012): 1723-1734.</w:t>
      </w:r>
    </w:p>
    <w:p w14:paraId="66BBC61A" w14:textId="77777777" w:rsidR="00AE3E37" w:rsidRPr="00416BA7" w:rsidRDefault="00AE3E37" w:rsidP="008756E6">
      <w:pPr>
        <w:tabs>
          <w:tab w:val="left" w:pos="384"/>
        </w:tabs>
        <w:ind w:right="117"/>
        <w:rPr>
          <w:rFonts w:ascii="Times New Roman" w:hAnsi="Times New Roman" w:cs="Times New Roman"/>
        </w:rPr>
      </w:pPr>
    </w:p>
    <w:p w14:paraId="4CABD179" w14:textId="77777777" w:rsidR="00AE3E37" w:rsidRPr="00416BA7" w:rsidRDefault="008756E6">
      <w:pPr>
        <w:spacing w:line="200" w:lineRule="exact"/>
        <w:jc w:val="both"/>
        <w:rPr>
          <w:rFonts w:ascii="Times New Roman" w:hAnsi="Times New Roman" w:cs="Times New Roman"/>
        </w:rPr>
        <w:sectPr w:rsidR="00AE3E37" w:rsidRPr="00416BA7" w:rsidSect="004D2DAB">
          <w:type w:val="continuous"/>
          <w:pgSz w:w="11910" w:h="16840"/>
          <w:pgMar w:top="1560" w:right="600" w:bottom="840" w:left="620" w:header="720" w:footer="720" w:gutter="0"/>
          <w:cols w:num="2" w:space="720" w:equalWidth="0">
            <w:col w:w="5214" w:space="138"/>
            <w:col w:w="5338"/>
          </w:cols>
        </w:sectPr>
      </w:pPr>
      <w:r w:rsidRPr="00416BA7">
        <w:rPr>
          <w:rFonts w:ascii="Times New Roman" w:hAnsi="Times New Roman" w:cs="Times New Roman"/>
        </w:rPr>
        <w:t xml:space="preserve">   </w:t>
      </w:r>
    </w:p>
    <w:p w14:paraId="768FFCB9" w14:textId="77777777" w:rsidR="00AE3E37" w:rsidRPr="00416BA7" w:rsidRDefault="00AE3E37" w:rsidP="004D2DAB">
      <w:pPr>
        <w:pStyle w:val="BodyText"/>
        <w:jc w:val="center"/>
        <w:rPr>
          <w:rFonts w:ascii="Times New Roman" w:hAnsi="Times New Roman" w:cs="Times New Roman"/>
          <w:sz w:val="20"/>
        </w:rPr>
      </w:pPr>
    </w:p>
    <w:p w14:paraId="0CDF4962" w14:textId="77777777" w:rsidR="00AE3E37" w:rsidRPr="00416BA7" w:rsidRDefault="00AE3E37">
      <w:pPr>
        <w:pStyle w:val="BodyText"/>
        <w:spacing w:line="40" w:lineRule="exact"/>
        <w:ind w:left="2202"/>
        <w:rPr>
          <w:rFonts w:ascii="Times New Roman" w:hAnsi="Times New Roman" w:cs="Times New Roman"/>
          <w:sz w:val="4"/>
        </w:rPr>
      </w:pPr>
    </w:p>
    <w:p w14:paraId="6D0EF7F6" w14:textId="327E0756" w:rsidR="00416BA7" w:rsidRDefault="008756E6" w:rsidP="00404E5B">
      <w:pPr>
        <w:spacing w:before="92"/>
        <w:ind w:right="4234"/>
        <w:rPr>
          <w:rFonts w:ascii="Times New Roman" w:hAnsi="Times New Roman" w:cs="Times New Roman"/>
          <w:noProof/>
        </w:rPr>
      </w:pPr>
      <w:r w:rsidRPr="00416BA7">
        <w:rPr>
          <w:rFonts w:ascii="Times New Roman" w:hAnsi="Times New Roman" w:cs="Times New Roman"/>
          <w:noProof/>
        </w:rPr>
        <w:t xml:space="preserve">     </w:t>
      </w:r>
      <w:r w:rsidR="00DC482A">
        <w:rPr>
          <w:noProof/>
        </w:rPr>
        <w:drawing>
          <wp:inline distT="0" distB="0" distL="0" distR="0" wp14:anchorId="6CD12249" wp14:editId="2E1D3B70">
            <wp:extent cx="645130" cy="743934"/>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279" b="9234"/>
                    <a:stretch/>
                  </pic:blipFill>
                  <pic:spPr bwMode="auto">
                    <a:xfrm>
                      <a:off x="0" y="0"/>
                      <a:ext cx="659009" cy="759939"/>
                    </a:xfrm>
                    <a:prstGeom prst="rect">
                      <a:avLst/>
                    </a:prstGeom>
                    <a:noFill/>
                    <a:ln>
                      <a:noFill/>
                    </a:ln>
                    <a:extLst>
                      <a:ext uri="{53640926-AAD7-44D8-BBD7-CCE9431645EC}">
                        <a14:shadowObscured xmlns:a14="http://schemas.microsoft.com/office/drawing/2010/main"/>
                      </a:ext>
                    </a:extLst>
                  </pic:spPr>
                </pic:pic>
              </a:graphicData>
            </a:graphic>
          </wp:inline>
        </w:drawing>
      </w:r>
      <w:r w:rsidRPr="00416BA7">
        <w:rPr>
          <w:rFonts w:ascii="Times New Roman" w:hAnsi="Times New Roman" w:cs="Times New Roman"/>
          <w:noProof/>
        </w:rPr>
        <w:t xml:space="preserve">        </w:t>
      </w:r>
    </w:p>
    <w:p w14:paraId="724B7D85" w14:textId="77777777" w:rsidR="008F6E20" w:rsidRDefault="008F6E20" w:rsidP="00416BA7">
      <w:pPr>
        <w:pStyle w:val="NoSpacing"/>
        <w:rPr>
          <w:rFonts w:ascii="Times New Roman" w:hAnsi="Times New Roman" w:cs="Times New Roman"/>
          <w:b/>
          <w:color w:val="E36C0A" w:themeColor="accent6" w:themeShade="BF"/>
          <w:sz w:val="24"/>
        </w:rPr>
      </w:pPr>
    </w:p>
    <w:p w14:paraId="551B398C" w14:textId="2EAF9F78" w:rsidR="00D412AA" w:rsidRPr="00E302C4" w:rsidRDefault="00A9710C" w:rsidP="00F5727D">
      <w:pPr>
        <w:pStyle w:val="NoSpacing"/>
        <w:jc w:val="both"/>
        <w:rPr>
          <w:rFonts w:ascii="Times New Roman" w:hAnsi="Times New Roman" w:cs="Times New Roman"/>
          <w:b/>
          <w:color w:val="E36C0A" w:themeColor="accent6" w:themeShade="BF"/>
          <w:sz w:val="24"/>
        </w:rPr>
      </w:pPr>
      <w:r w:rsidRPr="00416BA7">
        <w:rPr>
          <w:rFonts w:ascii="Times New Roman" w:hAnsi="Times New Roman" w:cs="Times New Roman"/>
          <w:b/>
          <w:color w:val="E36C0A" w:themeColor="accent6" w:themeShade="BF"/>
          <w:sz w:val="24"/>
        </w:rPr>
        <w:t>Biography</w:t>
      </w:r>
      <w:r w:rsidR="002462BB">
        <w:rPr>
          <w:rFonts w:ascii="Times New Roman" w:hAnsi="Times New Roman" w:cs="Times New Roman"/>
          <w:b/>
          <w:color w:val="E36C0A" w:themeColor="accent6" w:themeShade="BF"/>
          <w:sz w:val="24"/>
        </w:rPr>
        <w:t xml:space="preserve"> (Limit 25</w:t>
      </w:r>
      <w:r w:rsidR="008F6E20">
        <w:rPr>
          <w:rFonts w:ascii="Times New Roman" w:hAnsi="Times New Roman" w:cs="Times New Roman"/>
          <w:b/>
          <w:color w:val="E36C0A" w:themeColor="accent6" w:themeShade="BF"/>
          <w:sz w:val="24"/>
        </w:rPr>
        <w:t>0 Words</w:t>
      </w:r>
      <w:r w:rsidR="008F6E20" w:rsidRPr="00F5727D">
        <w:rPr>
          <w:rFonts w:ascii="Times New Roman" w:hAnsi="Times New Roman" w:cs="Times New Roman"/>
          <w:b/>
          <w:color w:val="E36C0A" w:themeColor="accent6" w:themeShade="BF"/>
          <w:sz w:val="20"/>
          <w:szCs w:val="20"/>
        </w:rPr>
        <w:t>)</w:t>
      </w:r>
      <w:r w:rsidR="00E302C4" w:rsidRPr="00F5727D">
        <w:rPr>
          <w:rFonts w:ascii="Times New Roman" w:hAnsi="Times New Roman" w:cs="Times New Roman"/>
          <w:b/>
          <w:color w:val="E36C0A" w:themeColor="accent6" w:themeShade="BF"/>
          <w:sz w:val="20"/>
          <w:szCs w:val="20"/>
        </w:rPr>
        <w:t>:</w:t>
      </w:r>
      <w:r w:rsidR="00F5727D" w:rsidRPr="00F5727D">
        <w:rPr>
          <w:rFonts w:ascii="Times New Roman" w:hAnsi="Times New Roman" w:cs="Times New Roman"/>
          <w:b/>
          <w:color w:val="E36C0A" w:themeColor="accent6" w:themeShade="BF"/>
          <w:sz w:val="20"/>
          <w:szCs w:val="20"/>
        </w:rPr>
        <w:t xml:space="preserve"> </w:t>
      </w:r>
      <w:r w:rsidR="00F5727D" w:rsidRPr="00F5727D">
        <w:rPr>
          <w:rFonts w:ascii="Times New Roman" w:hAnsi="Times New Roman" w:cs="Times New Roman"/>
          <w:sz w:val="20"/>
          <w:szCs w:val="20"/>
          <w:lang w:val="en-GB"/>
        </w:rPr>
        <w:t>Inmaculada del Castillo is a Scientist at Azotic Technologies Ltd. She holds a PhD in Plant’s Microbiology by the University of Seville. Her main focus is the use of beneficial bacteria on agriculture and the impact of inoculants on the soil microbiome. She has studied the relationships established between bacteria through quorum sensing / quorum quenching mechanism, and conducted research on Microbial Ecology in different environments, agricultural and industrial, as a post-doc at the University of Seville (Spain) and at the University of Nottingham (UK).</w:t>
      </w:r>
    </w:p>
    <w:p w14:paraId="107B8ECC" w14:textId="77777777" w:rsidR="00D412AA" w:rsidRDefault="00D412AA" w:rsidP="00416BA7">
      <w:pPr>
        <w:pStyle w:val="NoSpacing"/>
        <w:rPr>
          <w:rFonts w:ascii="Times New Roman" w:hAnsi="Times New Roman" w:cs="Times New Roman"/>
          <w:b/>
          <w:color w:val="E36C0A" w:themeColor="accent6" w:themeShade="BF"/>
          <w:sz w:val="24"/>
          <w:szCs w:val="24"/>
          <w:lang w:val="en-NZ"/>
        </w:rPr>
      </w:pPr>
    </w:p>
    <w:p w14:paraId="6F21E0E7" w14:textId="5BE78E58" w:rsidR="00CC3B5D" w:rsidRDefault="00CC3B5D" w:rsidP="00416BA7">
      <w:pPr>
        <w:pStyle w:val="NoSpacing"/>
        <w:rPr>
          <w:rFonts w:ascii="Times New Roman" w:hAnsi="Times New Roman" w:cs="Times New Roman"/>
          <w:sz w:val="20"/>
        </w:rPr>
      </w:pPr>
      <w:r w:rsidRPr="00CC3B5D">
        <w:rPr>
          <w:rFonts w:ascii="Times New Roman" w:hAnsi="Times New Roman" w:cs="Times New Roman"/>
          <w:b/>
          <w:color w:val="E36C0A" w:themeColor="accent6" w:themeShade="BF"/>
          <w:sz w:val="24"/>
          <w:szCs w:val="24"/>
          <w:lang w:val="en-NZ"/>
        </w:rPr>
        <w:lastRenderedPageBreak/>
        <w:t>Presenting author details</w:t>
      </w:r>
      <w:r w:rsidRPr="00CC3B5D">
        <w:rPr>
          <w:rFonts w:ascii="Times New Roman" w:hAnsi="Times New Roman" w:cs="Times New Roman"/>
          <w:b/>
          <w:color w:val="E36C0A" w:themeColor="accent6" w:themeShade="BF"/>
          <w:lang w:val="en-NZ"/>
        </w:rPr>
        <w:t xml:space="preserve"> </w:t>
      </w:r>
      <w:r w:rsidRPr="00CC3B5D">
        <w:rPr>
          <w:rFonts w:ascii="Times New Roman" w:hAnsi="Times New Roman" w:cs="Times New Roman"/>
          <w:b/>
          <w:lang w:val="en-NZ"/>
        </w:rPr>
        <w:br/>
      </w:r>
      <w:r>
        <w:rPr>
          <w:rFonts w:ascii="Times New Roman" w:hAnsi="Times New Roman" w:cs="Times New Roman"/>
          <w:sz w:val="20"/>
        </w:rPr>
        <w:t xml:space="preserve">Full name: </w:t>
      </w:r>
      <w:r w:rsidR="00F5727D">
        <w:rPr>
          <w:rFonts w:ascii="Times New Roman" w:hAnsi="Times New Roman" w:cs="Times New Roman"/>
          <w:sz w:val="20"/>
        </w:rPr>
        <w:t>Inmaculada del Castillo Madrigal</w:t>
      </w:r>
    </w:p>
    <w:p w14:paraId="01BDF1FC" w14:textId="1B257F36" w:rsidR="00CC3B5D" w:rsidRPr="00F5727D" w:rsidRDefault="00CC3B5D" w:rsidP="00416BA7">
      <w:pPr>
        <w:pStyle w:val="NoSpacing"/>
        <w:rPr>
          <w:rFonts w:ascii="Times New Roman" w:hAnsi="Times New Roman" w:cs="Times New Roman"/>
          <w:sz w:val="20"/>
          <w:lang w:val="en-GB"/>
        </w:rPr>
      </w:pPr>
      <w:r w:rsidRPr="00F5727D">
        <w:rPr>
          <w:rFonts w:ascii="Times New Roman" w:hAnsi="Times New Roman" w:cs="Times New Roman"/>
          <w:sz w:val="20"/>
          <w:lang w:val="en-GB"/>
        </w:rPr>
        <w:t xml:space="preserve">E-mail: </w:t>
      </w:r>
      <w:r w:rsidR="00F5727D" w:rsidRPr="00F5727D">
        <w:rPr>
          <w:rFonts w:ascii="Times New Roman" w:hAnsi="Times New Roman" w:cs="Times New Roman"/>
          <w:sz w:val="20"/>
          <w:lang w:val="en-GB"/>
        </w:rPr>
        <w:t>inmaculada.del.castillo@azotictechnologies.com</w:t>
      </w:r>
    </w:p>
    <w:p w14:paraId="6EF911F5" w14:textId="5D0F2C8F" w:rsidR="00CC3B5D" w:rsidRDefault="00CC3B5D" w:rsidP="00416BA7">
      <w:pPr>
        <w:pStyle w:val="NoSpacing"/>
        <w:rPr>
          <w:rFonts w:ascii="Times New Roman" w:hAnsi="Times New Roman" w:cs="Times New Roman"/>
          <w:sz w:val="20"/>
        </w:rPr>
      </w:pPr>
      <w:r>
        <w:rPr>
          <w:rFonts w:ascii="Times New Roman" w:hAnsi="Times New Roman" w:cs="Times New Roman"/>
          <w:sz w:val="20"/>
        </w:rPr>
        <w:t xml:space="preserve">Contact number: </w:t>
      </w:r>
      <w:r w:rsidR="00F5727D">
        <w:rPr>
          <w:rFonts w:ascii="Times New Roman" w:hAnsi="Times New Roman" w:cs="Times New Roman"/>
          <w:sz w:val="20"/>
        </w:rPr>
        <w:t>+44 (0) 7733902293</w:t>
      </w:r>
    </w:p>
    <w:p w14:paraId="6432D3CC" w14:textId="49EAB50F" w:rsidR="00CC3B5D" w:rsidRDefault="002462BB" w:rsidP="00416BA7">
      <w:pPr>
        <w:pStyle w:val="NoSpacing"/>
        <w:rPr>
          <w:rFonts w:ascii="Times New Roman" w:hAnsi="Times New Roman" w:cs="Times New Roman"/>
          <w:sz w:val="20"/>
        </w:rPr>
      </w:pPr>
      <w:r>
        <w:rPr>
          <w:rFonts w:ascii="Times New Roman" w:hAnsi="Times New Roman" w:cs="Times New Roman"/>
          <w:sz w:val="20"/>
        </w:rPr>
        <w:t xml:space="preserve">Scientific </w:t>
      </w:r>
      <w:r w:rsidR="00CC3B5D">
        <w:rPr>
          <w:rFonts w:ascii="Times New Roman" w:hAnsi="Times New Roman" w:cs="Times New Roman"/>
          <w:sz w:val="20"/>
        </w:rPr>
        <w:t xml:space="preserve">Session name: </w:t>
      </w:r>
      <w:r w:rsidR="00737EFD">
        <w:rPr>
          <w:rFonts w:ascii="Times New Roman" w:hAnsi="Times New Roman" w:cs="Times New Roman"/>
          <w:sz w:val="20"/>
        </w:rPr>
        <w:t>Microbial Interactions</w:t>
      </w:r>
      <w:bookmarkStart w:id="1" w:name="_GoBack"/>
      <w:bookmarkEnd w:id="1"/>
    </w:p>
    <w:p w14:paraId="0CF42A54" w14:textId="63C0FC28" w:rsidR="00E302C4" w:rsidRDefault="00CC3B5D" w:rsidP="00E302C4">
      <w:pPr>
        <w:pStyle w:val="NoSpacing"/>
        <w:rPr>
          <w:rFonts w:ascii="Times New Roman" w:hAnsi="Times New Roman" w:cs="Times New Roman"/>
          <w:sz w:val="20"/>
        </w:rPr>
      </w:pPr>
      <w:r>
        <w:rPr>
          <w:rFonts w:ascii="Times New Roman" w:hAnsi="Times New Roman" w:cs="Times New Roman"/>
          <w:sz w:val="20"/>
        </w:rPr>
        <w:t>Category: (</w:t>
      </w:r>
      <w:r w:rsidR="00D412AA">
        <w:rPr>
          <w:rFonts w:ascii="Times New Roman" w:hAnsi="Times New Roman" w:cs="Times New Roman"/>
          <w:sz w:val="20"/>
        </w:rPr>
        <w:t>Oral/Poster presentation)</w:t>
      </w:r>
      <w:r w:rsidR="002462BB">
        <w:rPr>
          <w:rFonts w:ascii="Times New Roman" w:hAnsi="Times New Roman" w:cs="Times New Roman"/>
          <w:sz w:val="20"/>
        </w:rPr>
        <w:t>:</w:t>
      </w:r>
      <w:r w:rsidR="00E302C4" w:rsidRPr="00E302C4">
        <w:rPr>
          <w:rFonts w:ascii="Times New Roman" w:hAnsi="Times New Roman" w:cs="Times New Roman"/>
          <w:sz w:val="20"/>
        </w:rPr>
        <w:t xml:space="preserve"> </w:t>
      </w:r>
      <w:r w:rsidR="00F5727D">
        <w:rPr>
          <w:rFonts w:ascii="Times New Roman" w:hAnsi="Times New Roman" w:cs="Times New Roman"/>
          <w:sz w:val="20"/>
        </w:rPr>
        <w:t>Oral presentation</w:t>
      </w:r>
    </w:p>
    <w:p w14:paraId="0E089D9A" w14:textId="77777777" w:rsidR="00E302C4" w:rsidRDefault="00E302C4" w:rsidP="00E302C4">
      <w:pPr>
        <w:pStyle w:val="NoSpacing"/>
        <w:rPr>
          <w:rFonts w:ascii="Times New Roman" w:hAnsi="Times New Roman" w:cs="Times New Roman"/>
          <w:sz w:val="20"/>
        </w:rPr>
      </w:pPr>
      <w:r>
        <w:rPr>
          <w:rFonts w:ascii="Times New Roman" w:hAnsi="Times New Roman" w:cs="Times New Roman"/>
          <w:sz w:val="20"/>
        </w:rPr>
        <w:t>Facebook/Twitter account:</w:t>
      </w:r>
    </w:p>
    <w:p w14:paraId="7B92E28D" w14:textId="77777777" w:rsidR="002462BB" w:rsidRPr="00CC3B5D" w:rsidRDefault="002462BB" w:rsidP="002462BB">
      <w:pPr>
        <w:pStyle w:val="NoSpacing"/>
        <w:rPr>
          <w:rFonts w:ascii="Times New Roman" w:hAnsi="Times New Roman" w:cs="Times New Roman"/>
          <w:sz w:val="20"/>
        </w:rPr>
        <w:sectPr w:rsidR="002462BB" w:rsidRPr="00CC3B5D" w:rsidSect="00D412AA">
          <w:type w:val="continuous"/>
          <w:pgSz w:w="11910" w:h="16840"/>
          <w:pgMar w:top="993" w:right="600" w:bottom="709" w:left="620" w:header="720" w:footer="720" w:gutter="0"/>
          <w:cols w:space="720"/>
        </w:sectPr>
      </w:pPr>
    </w:p>
    <w:p w14:paraId="4D0A319C" w14:textId="3C80776E" w:rsidR="00AE3E37" w:rsidRDefault="00AE3E37" w:rsidP="002462BB">
      <w:pPr>
        <w:pStyle w:val="BodyText"/>
        <w:spacing w:before="3"/>
        <w:rPr>
          <w:rFonts w:ascii="Times New Roman" w:hAnsi="Times New Roman" w:cs="Times New Roman"/>
          <w:sz w:val="26"/>
        </w:rPr>
      </w:pPr>
    </w:p>
    <w:p w14:paraId="27727C45" w14:textId="6E163D94" w:rsidR="00DC482A" w:rsidRDefault="00DC482A" w:rsidP="002462BB">
      <w:pPr>
        <w:pStyle w:val="BodyText"/>
        <w:spacing w:before="3"/>
        <w:rPr>
          <w:rFonts w:ascii="Times New Roman" w:hAnsi="Times New Roman" w:cs="Times New Roman"/>
          <w:sz w:val="26"/>
        </w:rPr>
      </w:pPr>
    </w:p>
    <w:p w14:paraId="664540CA" w14:textId="05FF7F32" w:rsidR="00DC482A" w:rsidRPr="00416BA7" w:rsidRDefault="00DC482A" w:rsidP="002462BB">
      <w:pPr>
        <w:pStyle w:val="BodyText"/>
        <w:spacing w:before="3"/>
        <w:rPr>
          <w:rFonts w:ascii="Times New Roman" w:hAnsi="Times New Roman" w:cs="Times New Roman"/>
          <w:sz w:val="26"/>
        </w:rPr>
      </w:pPr>
    </w:p>
    <w:sectPr w:rsidR="00DC482A" w:rsidRPr="00416BA7" w:rsidSect="00D412AA">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5B6E9E" w14:textId="77777777" w:rsidR="00DA47AE" w:rsidRDefault="00DA47AE">
      <w:r>
        <w:separator/>
      </w:r>
    </w:p>
  </w:endnote>
  <w:endnote w:type="continuationSeparator" w:id="0">
    <w:p w14:paraId="7B10548A" w14:textId="77777777" w:rsidR="00DA47AE" w:rsidRDefault="00DA4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128E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619E2AC" wp14:editId="5A19CE4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231E2" w14:textId="77777777" w:rsidR="00AE3E37" w:rsidRPr="0024244B" w:rsidRDefault="00A9710C">
                          <w:pPr>
                            <w:spacing w:line="184" w:lineRule="exact"/>
                            <w:ind w:left="20" w:right="-12"/>
                            <w:rPr>
                              <w:rFonts w:ascii="Arial"/>
                              <w:sz w:val="16"/>
                            </w:rPr>
                          </w:pPr>
                          <w:r w:rsidRPr="0024244B">
                            <w:rPr>
                              <w:rFonts w:ascii="Arial"/>
                              <w:sz w:val="16"/>
                            </w:rPr>
                            <w:t>J Pain Relief</w:t>
                          </w:r>
                        </w:p>
                        <w:p w14:paraId="1AD061F4" w14:textId="77777777" w:rsidR="00AE3E37" w:rsidRPr="0024244B" w:rsidRDefault="00A9710C">
                          <w:pPr>
                            <w:spacing w:before="8"/>
                            <w:ind w:left="20" w:right="-12"/>
                            <w:rPr>
                              <w:rFonts w:ascii="Arial"/>
                              <w:sz w:val="16"/>
                            </w:rPr>
                          </w:pPr>
                          <w:r w:rsidRPr="0024244B">
                            <w:rPr>
                              <w:rFonts w:ascii="Arial"/>
                              <w:sz w:val="16"/>
                            </w:rPr>
                            <w:t xml:space="preserve">ISSN: 2167-0846 JPAR an open access </w:t>
                          </w:r>
                          <w:proofErr w:type="spellStart"/>
                          <w:r w:rsidRPr="0024244B">
                            <w:rPr>
                              <w:rFonts w:ascii="Arial"/>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19E2AC"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0D231E2" w14:textId="77777777" w:rsidR="00AE3E37" w:rsidRPr="0024244B" w:rsidRDefault="00A9710C">
                    <w:pPr>
                      <w:spacing w:line="184" w:lineRule="exact"/>
                      <w:ind w:left="20" w:right="-12"/>
                      <w:rPr>
                        <w:rFonts w:ascii="Arial"/>
                        <w:sz w:val="16"/>
                      </w:rPr>
                    </w:pPr>
                    <w:r w:rsidRPr="0024244B">
                      <w:rPr>
                        <w:rFonts w:ascii="Arial"/>
                        <w:sz w:val="16"/>
                      </w:rPr>
                      <w:t>J Pain Relief</w:t>
                    </w:r>
                  </w:p>
                  <w:p w14:paraId="1AD061F4" w14:textId="77777777" w:rsidR="00AE3E37" w:rsidRPr="0024244B" w:rsidRDefault="00A9710C">
                    <w:pPr>
                      <w:spacing w:before="8"/>
                      <w:ind w:left="20" w:right="-12"/>
                      <w:rPr>
                        <w:rFonts w:ascii="Arial"/>
                        <w:sz w:val="16"/>
                      </w:rPr>
                    </w:pPr>
                    <w:r w:rsidRPr="0024244B">
                      <w:rPr>
                        <w:rFonts w:ascii="Arial"/>
                        <w:sz w:val="16"/>
                      </w:rPr>
                      <w:t xml:space="preserve">ISSN: 2167-0846 JPAR an open access </w:t>
                    </w:r>
                    <w:proofErr w:type="spellStart"/>
                    <w:r w:rsidRPr="0024244B">
                      <w:rPr>
                        <w:rFonts w:ascii="Arial"/>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B0A7180" wp14:editId="4AB105D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EBBA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4209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A7180"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00EBBA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4209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439770D" wp14:editId="2B98E9D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8D8FD" w14:textId="77777777" w:rsidR="00AE3E37" w:rsidRPr="0024244B" w:rsidRDefault="00A9710C">
                          <w:pPr>
                            <w:spacing w:line="184" w:lineRule="exact"/>
                            <w:ind w:right="18"/>
                            <w:jc w:val="right"/>
                            <w:rPr>
                              <w:rFonts w:ascii="Arial"/>
                              <w:sz w:val="16"/>
                            </w:rPr>
                          </w:pPr>
                          <w:r w:rsidRPr="0024244B">
                            <w:rPr>
                              <w:rFonts w:ascii="Arial"/>
                              <w:sz w:val="16"/>
                            </w:rPr>
                            <w:t>Volume 5, Issue 3(Suppl)</w:t>
                          </w:r>
                        </w:p>
                        <w:p w14:paraId="045946B1" w14:textId="77777777" w:rsidR="00AE3E37" w:rsidRPr="0024244B" w:rsidRDefault="00A9710C">
                          <w:pPr>
                            <w:spacing w:before="116"/>
                            <w:ind w:right="18"/>
                            <w:jc w:val="right"/>
                            <w:rPr>
                              <w:rFonts w:ascii="Minion Pro"/>
                              <w:sz w:val="16"/>
                            </w:rPr>
                          </w:pPr>
                          <w:r w:rsidRPr="0024244B">
                            <w:rPr>
                              <w:rFonts w:ascii="Minion Pro"/>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9770D"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F68D8FD" w14:textId="77777777" w:rsidR="00AE3E37" w:rsidRPr="0024244B" w:rsidRDefault="00A9710C">
                    <w:pPr>
                      <w:spacing w:line="184" w:lineRule="exact"/>
                      <w:ind w:right="18"/>
                      <w:jc w:val="right"/>
                      <w:rPr>
                        <w:rFonts w:ascii="Arial"/>
                        <w:sz w:val="16"/>
                      </w:rPr>
                    </w:pPr>
                    <w:r w:rsidRPr="0024244B">
                      <w:rPr>
                        <w:rFonts w:ascii="Arial"/>
                        <w:sz w:val="16"/>
                      </w:rPr>
                      <w:t>Volume 5, Issue 3(Suppl)</w:t>
                    </w:r>
                  </w:p>
                  <w:p w14:paraId="045946B1" w14:textId="77777777" w:rsidR="00AE3E37" w:rsidRPr="0024244B" w:rsidRDefault="00A9710C">
                    <w:pPr>
                      <w:spacing w:before="116"/>
                      <w:ind w:right="18"/>
                      <w:jc w:val="right"/>
                      <w:rPr>
                        <w:rFonts w:ascii="Minion Pro"/>
                        <w:sz w:val="16"/>
                      </w:rPr>
                    </w:pPr>
                    <w:r w:rsidRPr="0024244B">
                      <w:rPr>
                        <w:rFonts w:ascii="Minion Pro"/>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AC82C" w14:textId="77777777" w:rsidR="00DA47AE" w:rsidRDefault="00DA47AE">
      <w:r>
        <w:separator/>
      </w:r>
    </w:p>
  </w:footnote>
  <w:footnote w:type="continuationSeparator" w:id="0">
    <w:p w14:paraId="1698336C" w14:textId="77777777" w:rsidR="00DA47AE" w:rsidRDefault="00DA4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3C81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9F287AD" wp14:editId="784BE2E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EC45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F287AD"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44EC45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24D40DE" wp14:editId="38BE42E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A80E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E06DD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D40DE"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C6A80E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E06DD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3D333E3"/>
    <w:multiLevelType w:val="hybridMultilevel"/>
    <w:tmpl w:val="AE22E1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7B87"/>
    <w:rsid w:val="000E2911"/>
    <w:rsid w:val="001263DF"/>
    <w:rsid w:val="0024244B"/>
    <w:rsid w:val="002462BB"/>
    <w:rsid w:val="00267B51"/>
    <w:rsid w:val="00292ED9"/>
    <w:rsid w:val="002A1674"/>
    <w:rsid w:val="002D2E79"/>
    <w:rsid w:val="003E655C"/>
    <w:rsid w:val="00404E5B"/>
    <w:rsid w:val="00414F7B"/>
    <w:rsid w:val="00416BA7"/>
    <w:rsid w:val="004327B4"/>
    <w:rsid w:val="004355DC"/>
    <w:rsid w:val="00466F2F"/>
    <w:rsid w:val="004749B4"/>
    <w:rsid w:val="00494130"/>
    <w:rsid w:val="004D2DAB"/>
    <w:rsid w:val="004F3523"/>
    <w:rsid w:val="005973B9"/>
    <w:rsid w:val="005B3A56"/>
    <w:rsid w:val="005C7E7C"/>
    <w:rsid w:val="005E2C50"/>
    <w:rsid w:val="006060CE"/>
    <w:rsid w:val="00614C95"/>
    <w:rsid w:val="0063497F"/>
    <w:rsid w:val="006F4566"/>
    <w:rsid w:val="00737EFD"/>
    <w:rsid w:val="00750DBB"/>
    <w:rsid w:val="008232AA"/>
    <w:rsid w:val="00873DF0"/>
    <w:rsid w:val="008756E6"/>
    <w:rsid w:val="008F6E20"/>
    <w:rsid w:val="009B2D44"/>
    <w:rsid w:val="00A07E82"/>
    <w:rsid w:val="00A236EA"/>
    <w:rsid w:val="00A9710C"/>
    <w:rsid w:val="00AD3A6C"/>
    <w:rsid w:val="00AE3E37"/>
    <w:rsid w:val="00B21A57"/>
    <w:rsid w:val="00C33602"/>
    <w:rsid w:val="00CC3B5D"/>
    <w:rsid w:val="00CD6F55"/>
    <w:rsid w:val="00CF3B75"/>
    <w:rsid w:val="00D412AA"/>
    <w:rsid w:val="00DA47AE"/>
    <w:rsid w:val="00DC482A"/>
    <w:rsid w:val="00DE3104"/>
    <w:rsid w:val="00E302C4"/>
    <w:rsid w:val="00F5727D"/>
    <w:rsid w:val="00F72EEA"/>
    <w:rsid w:val="00F84CAE"/>
    <w:rsid w:val="00FC48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F60A31"/>
  <w15:docId w15:val="{C63CC7BF-B44B-4158-930C-3C221A530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416BA7"/>
    <w:rPr>
      <w:rFonts w:ascii="Tw Cen MT" w:eastAsia="Tw Cen MT" w:hAnsi="Tw Cen MT" w:cs="Tw Cen MT"/>
    </w:rPr>
  </w:style>
  <w:style w:type="paragraph" w:styleId="Caption">
    <w:name w:val="caption"/>
    <w:basedOn w:val="Normal"/>
    <w:next w:val="Normal"/>
    <w:uiPriority w:val="35"/>
    <w:unhideWhenUsed/>
    <w:qFormat/>
    <w:rsid w:val="003E655C"/>
    <w:pPr>
      <w:widowControl/>
      <w:spacing w:after="160" w:line="259" w:lineRule="auto"/>
    </w:pPr>
    <w:rPr>
      <w:rFonts w:ascii="Calibri" w:eastAsia="Times New Roman" w:hAnsi="Calibri" w:cs="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Lun101</b:Tag>
    <b:SourceType>JournalArticle</b:SourceType>
    <b:Guid>{E588A2C0-D50B-4641-9E06-A85EDCBF2DEC}</b:Guid>
    <b:Title>Colonization of sorghum and wheat by seed inoculation with Gluconacetobacter diazotrophicus</b:Title>
    <b:Year>2010</b:Year>
    <b:Volume>32</b:Volume>
    <b:Author>
      <b:Author>
        <b:NameList>
          <b:Person>
            <b:Last>Luna</b:Last>
            <b:First>M.F.</b:First>
          </b:Person>
          <b:Person>
            <b:Last>Galar</b:Last>
            <b:First>M.L.</b:First>
          </b:Person>
          <b:Person>
            <b:Last>Aprea</b:Last>
            <b:First>J.</b:First>
          </b:Person>
          <b:Person>
            <b:Last>Molinari</b:Last>
            <b:First>M.L.</b:First>
          </b:Person>
          <b:Person>
            <b:Last>Boiardi</b:Last>
            <b:First>J.L.</b:First>
          </b:Person>
        </b:NameList>
      </b:Author>
    </b:Author>
    <b:JournalName>Biotechnology Letters</b:JournalName>
    <b:Pages>1071-1076</b:Pages>
    <b:DOI>10.1007/s10529-010-0256-2</b:DOI>
    <b:RefOrder>6</b:RefOrder>
  </b:Source>
  <b:Source>
    <b:Tag>Ema15</b:Tag>
    <b:SourceType>JournalArticle</b:SourceType>
    <b:Guid>{38159CA8-4FCD-4491-9C12-CE6B7B87119C}</b:Guid>
    <b:Title>Studying the antagonistic activity of some Gluconacetobacter isolates and their colonizing ability of rice roots in vitro</b:Title>
    <b:Year>2015</b:Year>
    <b:Volume>53</b:Volume>
    <b:Issue>2</b:Issue>
    <b:Author>
      <b:Author>
        <b:NameList>
          <b:Person>
            <b:Last>Eman</b:Last>
            <b:First>O.H.</b:First>
          </b:Person>
          <b:Person>
            <b:Last>Rasha</b:Last>
            <b:First>M.E-M.</b:First>
          </b:Person>
        </b:NameList>
      </b:Author>
    </b:Author>
    <b:JournalName>Annals of Agricultural Science Moshtohor Journal</b:JournalName>
    <b:Pages>263-273</b:Pages>
    <b:RefOrder>7</b:RefOrder>
  </b:Source>
  <b:Source>
    <b:Tag>Ste15</b:Tag>
    <b:SourceType>JournalArticle</b:SourceType>
    <b:Guid>{E24DB22C-24CB-4A75-83BB-0DF683FAEAF5}</b:Guid>
    <b:Title>Growth enhancement of rice (Oriza sativa) by phosphate solubilizing Gluconacetobacter sp. (MTCC8368) and Burkholderia sp. (MTCC8369) under greenhouse conditions</b:Title>
    <b:Year>2015</b:Year>
    <b:Volume>5</b:Volume>
    <b:Author>
      <b:Author>
        <b:NameList>
          <b:Person>
            <b:Last>Stephen</b:Last>
            <b:First>J.</b:First>
          </b:Person>
          <b:Person>
            <b:Last>Shabanamol</b:Last>
            <b:First>S.</b:First>
          </b:Person>
          <b:Person>
            <b:Last>Rishad</b:Last>
            <b:First>K.S.</b:First>
          </b:Person>
          <b:Person>
            <b:Last>Jisha</b:Last>
            <b:First>M.S.</b:First>
          </b:Person>
        </b:NameList>
      </b:Author>
    </b:Author>
    <b:JournalName>3 Biotechonology</b:JournalName>
    <b:Pages>831-837</b:Pages>
    <b:DOI>10.1007/s13205-015-0286-5</b:DOI>
    <b:RefOrder>8</b:RefOrder>
  </b:Source>
  <b:Source>
    <b:Tag>Esk14</b:Tag>
    <b:SourceType>JournalArticle</b:SourceType>
    <b:Guid>{7D12816C-D076-435C-8B3D-0CDA1A796E20}</b:Guid>
    <b:Title>Research progress and perspective of nitrogen fixing bacterium, Gluconacetobacter diazotrophicus, in monocot plants</b:Title>
    <b:Year>2014</b:Year>
    <b:JournalName>Hindawi Publishing Corporation. International Journal of Agronomy</b:JournalName>
    <b:DOI>10.1155/2014/208383</b:DOI>
    <b:Author>
      <b:Author>
        <b:NameList>
          <b:Person>
            <b:Last>Eskin</b:Last>
            <b:First>N.</b:First>
          </b:Person>
          <b:Person>
            <b:Last>Vessey</b:Last>
            <b:First>K.</b:First>
          </b:Person>
          <b:Person>
            <b:Last>Tian</b:Last>
            <b:First>L.</b:First>
          </b:Person>
        </b:NameList>
      </b:Author>
    </b:Author>
    <b:RefOrder>4</b:RefOrder>
  </b:Source>
  <b:Source>
    <b:Tag>Coc06</b:Tag>
    <b:SourceType>JournalArticle</b:SourceType>
    <b:Guid>{204D5F6B-D833-456F-8969-387F73608CB6}</b:Guid>
    <b:Author>
      <b:Author>
        <b:NameList>
          <b:Person>
            <b:Last>Cocking</b:Last>
            <b:First>Edward</b:First>
          </b:Person>
          <b:Person>
            <b:Last>Stone</b:Last>
            <b:Middle>J.</b:Middle>
            <b:First>Philip</b:First>
          </b:Person>
          <b:Person>
            <b:Last>Davey</b:Last>
            <b:Middle>R.</b:Middle>
            <b:First>Michael</b:First>
          </b:Person>
        </b:NameList>
      </b:Author>
    </b:Author>
    <b:Title>Intracellular colonisation of roots of Arabidopsis and crop plants by  Gluconacetobacter diazotrophicus</b:Title>
    <b:Year>2006</b:Year>
    <b:Volume>42</b:Volume>
    <b:JournalName>In Vitro Cellular &amp; Developmental Biology - Plant</b:JournalName>
    <b:Pages>74-82</b:Pages>
    <b:DOI>DOI: 10.1079/IVP2005716</b:DOI>
    <b:RefOrder>9</b:RefOrder>
  </b:Source>
</b:Sources>
</file>

<file path=customXml/itemProps1.xml><?xml version="1.0" encoding="utf-8"?>
<ds:datastoreItem xmlns:ds="http://schemas.openxmlformats.org/officeDocument/2006/customXml" ds:itemID="{BA869C90-80D8-48EC-980D-D3D967483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Inmaculada del Castillo</cp:lastModifiedBy>
  <cp:revision>6</cp:revision>
  <dcterms:created xsi:type="dcterms:W3CDTF">2018-05-07T06:55:00Z</dcterms:created>
  <dcterms:modified xsi:type="dcterms:W3CDTF">2018-05-07T08:00:00Z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