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FD1832" w:rsidP="00494130">
      <w:pPr>
        <w:pStyle w:val="Heading1"/>
        <w:spacing w:before="170"/>
        <w:ind w:left="0"/>
      </w:pPr>
      <w:r w:rsidRPr="00FD1832">
        <w:rPr>
          <w:color w:val="337AB7"/>
        </w:rPr>
        <w:t>Identification of Specificity Determining Positions through Phylogenetic Studies and Molecular Modeling of ICP27 as a Drug Target of Herpes Simplex Virus-1</w:t>
      </w:r>
    </w:p>
    <w:p w:rsidR="005973B9" w:rsidRDefault="00FD1832" w:rsidP="00FD1832">
      <w:pPr>
        <w:pStyle w:val="BodyText"/>
        <w:spacing w:before="73" w:line="198" w:lineRule="exact"/>
        <w:ind w:right="5987"/>
        <w:rPr>
          <w:rFonts w:ascii="Arial"/>
        </w:rPr>
      </w:pPr>
      <w:r>
        <w:rPr>
          <w:rFonts w:ascii="Arial"/>
          <w:b/>
          <w:i/>
        </w:rPr>
        <w:t>*</w:t>
      </w:r>
      <w:proofErr w:type="spellStart"/>
      <w:r w:rsidRPr="00FD1832">
        <w:rPr>
          <w:rFonts w:ascii="Arial"/>
          <w:b/>
          <w:i/>
        </w:rPr>
        <w:t>Vikas</w:t>
      </w:r>
      <w:r>
        <w:rPr>
          <w:rFonts w:ascii="Arial"/>
          <w:b/>
          <w:i/>
        </w:rPr>
        <w:t>h</w:t>
      </w:r>
      <w:proofErr w:type="spellEnd"/>
      <w:r w:rsidRPr="00FD1832">
        <w:rPr>
          <w:rFonts w:ascii="Arial"/>
          <w:b/>
          <w:i/>
        </w:rPr>
        <w:t xml:space="preserve"> </w:t>
      </w:r>
      <w:proofErr w:type="spellStart"/>
      <w:r w:rsidRPr="00FD1832">
        <w:rPr>
          <w:rFonts w:ascii="Arial"/>
          <w:b/>
          <w:i/>
        </w:rPr>
        <w:t>Seekoti</w:t>
      </w:r>
      <w:proofErr w:type="spellEnd"/>
      <w:r w:rsidRPr="00FD1832">
        <w:rPr>
          <w:rFonts w:ascii="Arial"/>
        </w:rPr>
        <w:t xml:space="preserve">, </w:t>
      </w:r>
      <w:proofErr w:type="spellStart"/>
      <w:r w:rsidRPr="00FD1832">
        <w:rPr>
          <w:rFonts w:ascii="Arial"/>
        </w:rPr>
        <w:t>Pritam</w:t>
      </w:r>
      <w:proofErr w:type="spellEnd"/>
      <w:r w:rsidRPr="00FD1832">
        <w:rPr>
          <w:rFonts w:ascii="Arial"/>
        </w:rPr>
        <w:t xml:space="preserve"> Kumar Panda, </w:t>
      </w:r>
      <w:proofErr w:type="spellStart"/>
      <w:r w:rsidRPr="00FD1832">
        <w:rPr>
          <w:rFonts w:ascii="Arial"/>
        </w:rPr>
        <w:t>Priyam</w:t>
      </w:r>
      <w:proofErr w:type="spellEnd"/>
      <w:r w:rsidRPr="00FD1832">
        <w:rPr>
          <w:rFonts w:ascii="Arial"/>
        </w:rPr>
        <w:t xml:space="preserve"> Patel</w:t>
      </w:r>
      <w:r w:rsidR="00065718">
        <w:rPr>
          <w:rFonts w:ascii="Arial"/>
        </w:rPr>
        <w:t xml:space="preserve">, </w:t>
      </w:r>
      <w:r>
        <w:rPr>
          <w:rFonts w:ascii="Arial"/>
        </w:rPr>
        <w:t xml:space="preserve">       Pondicherry University, India</w:t>
      </w:r>
      <w:r w:rsidR="005973B9">
        <w:rPr>
          <w:rFonts w:ascii="Arial"/>
        </w:rPr>
        <w:t xml:space="preserve"> </w:t>
      </w:r>
      <w:bookmarkStart w:id="0" w:name="_GoBack"/>
      <w:bookmarkEnd w:id="0"/>
    </w:p>
    <w:p w:rsidR="00AE3E37" w:rsidRDefault="00AE3E37">
      <w:pPr>
        <w:pStyle w:val="BodyText"/>
        <w:rPr>
          <w:rFonts w:ascii="Arial"/>
          <w:sz w:val="20"/>
        </w:rPr>
      </w:pPr>
    </w:p>
    <w:p w:rsidR="00FD1832" w:rsidRPr="00FD1832" w:rsidRDefault="00FD1832" w:rsidP="00FD1832">
      <w:pPr>
        <w:spacing w:line="200" w:lineRule="exact"/>
        <w:jc w:val="both"/>
        <w:rPr>
          <w:sz w:val="18"/>
          <w:szCs w:val="18"/>
        </w:rPr>
      </w:pPr>
      <w:r w:rsidRPr="00FD1832">
        <w:rPr>
          <w:sz w:val="18"/>
          <w:szCs w:val="18"/>
        </w:rPr>
        <w:t>An ever-growing effort to apply computational power to the combined chemical and biological space in order to streamline drug discovery, design, development and optimization can be achieved through computational approaches. Herpes simplex is an infection that is caused by a herpes simplex virus (HSV), and is one of the most common human infections transmissible to a body site. Infection with HSV can result in several diseases ranging from apparent infections and self-limiting cutaneous lesions to fatal encephalitis. In the present study, the computational approach is being applied to identify the potential drug inhibitors and target receptors through computational modeling and drug designing techniques in which the ab initio modeling was performed using I-</w:t>
      </w:r>
      <w:proofErr w:type="spellStart"/>
      <w:r w:rsidRPr="00FD1832">
        <w:rPr>
          <w:sz w:val="18"/>
          <w:szCs w:val="18"/>
        </w:rPr>
        <w:t>Tasser</w:t>
      </w:r>
      <w:proofErr w:type="spellEnd"/>
      <w:r w:rsidRPr="00FD1832">
        <w:rPr>
          <w:sz w:val="18"/>
          <w:szCs w:val="18"/>
        </w:rPr>
        <w:t xml:space="preserve"> and docking was done using </w:t>
      </w:r>
      <w:proofErr w:type="spellStart"/>
      <w:r w:rsidRPr="00FD1832">
        <w:rPr>
          <w:sz w:val="18"/>
          <w:szCs w:val="18"/>
        </w:rPr>
        <w:t>Autodock</w:t>
      </w:r>
      <w:proofErr w:type="spellEnd"/>
      <w:r w:rsidRPr="00FD1832">
        <w:rPr>
          <w:sz w:val="18"/>
          <w:szCs w:val="18"/>
        </w:rPr>
        <w:t xml:space="preserve"> </w:t>
      </w:r>
      <w:proofErr w:type="spellStart"/>
      <w:r w:rsidRPr="00FD1832">
        <w:rPr>
          <w:sz w:val="18"/>
          <w:szCs w:val="18"/>
        </w:rPr>
        <w:t>Vina</w:t>
      </w:r>
      <w:proofErr w:type="spellEnd"/>
      <w:r w:rsidRPr="00FD1832">
        <w:rPr>
          <w:sz w:val="18"/>
          <w:szCs w:val="18"/>
        </w:rPr>
        <w:t xml:space="preserve">. The docking </w:t>
      </w:r>
      <w:r>
        <w:rPr>
          <w:sz w:val="18"/>
          <w:szCs w:val="18"/>
        </w:rPr>
        <w:t xml:space="preserve"> </w:t>
      </w:r>
      <w:r w:rsidRPr="00FD1832">
        <w:rPr>
          <w:sz w:val="18"/>
          <w:szCs w:val="18"/>
        </w:rPr>
        <w:t xml:space="preserve">prediction results have shown the highest binding affinity effect on the herpes viral receptor in case of 4, 5-diacetyloxy-6-(2-amino-6-oxo-3H-purin-9-yl) oxan-3-yl acetate which is an anticancer agent compared to </w:t>
      </w:r>
      <w:proofErr w:type="spellStart"/>
      <w:r w:rsidRPr="00FD1832">
        <w:rPr>
          <w:sz w:val="18"/>
          <w:szCs w:val="18"/>
        </w:rPr>
        <w:t>Rimantidine</w:t>
      </w:r>
      <w:proofErr w:type="spellEnd"/>
      <w:r w:rsidRPr="00FD1832">
        <w:rPr>
          <w:sz w:val="18"/>
          <w:szCs w:val="18"/>
        </w:rPr>
        <w:t xml:space="preserve"> and </w:t>
      </w:r>
      <w:proofErr w:type="spellStart"/>
      <w:r w:rsidRPr="00FD1832">
        <w:rPr>
          <w:sz w:val="18"/>
          <w:szCs w:val="18"/>
        </w:rPr>
        <w:t>Didanosine</w:t>
      </w:r>
      <w:proofErr w:type="spellEnd"/>
      <w:r w:rsidRPr="00FD1832">
        <w:rPr>
          <w:sz w:val="18"/>
          <w:szCs w:val="18"/>
        </w:rPr>
        <w:t xml:space="preserve"> which are used as drugs that fall under FDA-approved drug category during reproductive and latent stage of herpes simplex Virus-1. Here MSA will also have a crucial role to play in identifying the specific features, also known as “specificity determining positions” (SDPs) that modulate a protein’s function using phylogenetic study. Using these multiple in </w:t>
      </w:r>
      <w:proofErr w:type="spellStart"/>
      <w:r w:rsidRPr="00FD1832">
        <w:rPr>
          <w:sz w:val="18"/>
          <w:szCs w:val="18"/>
        </w:rPr>
        <w:t>silico</w:t>
      </w:r>
      <w:proofErr w:type="spellEnd"/>
      <w:r w:rsidRPr="00FD1832">
        <w:rPr>
          <w:sz w:val="18"/>
          <w:szCs w:val="18"/>
        </w:rPr>
        <w:t xml:space="preserve"> techniques would decrease the overall cost of research input in terms of time, money and life.</w:t>
      </w:r>
    </w:p>
    <w:p w:rsidR="00FD1832" w:rsidRPr="00FD1832" w:rsidRDefault="00FD1832" w:rsidP="00FD1832">
      <w:pPr>
        <w:spacing w:line="200" w:lineRule="exact"/>
        <w:jc w:val="both"/>
        <w:rPr>
          <w:sz w:val="18"/>
          <w:szCs w:val="18"/>
        </w:rPr>
      </w:pPr>
    </w:p>
    <w:p w:rsidR="00FD1832" w:rsidRPr="00FD1832" w:rsidRDefault="00FD1832" w:rsidP="00FD1832">
      <w:pPr>
        <w:spacing w:line="200" w:lineRule="exact"/>
        <w:jc w:val="both"/>
        <w:rPr>
          <w:sz w:val="18"/>
          <w:szCs w:val="18"/>
        </w:rPr>
      </w:pPr>
    </w:p>
    <w:p w:rsidR="00FD1832" w:rsidRDefault="00FD1832" w:rsidP="00FD1832">
      <w:pPr>
        <w:spacing w:line="200" w:lineRule="exact"/>
        <w:jc w:val="both"/>
        <w:rPr>
          <w:sz w:val="18"/>
          <w:szCs w:val="18"/>
        </w:rPr>
      </w:pPr>
      <w:r w:rsidRPr="00FD1832">
        <w:rPr>
          <w:sz w:val="18"/>
          <w:szCs w:val="18"/>
        </w:rPr>
        <w:t>Keywords: I-</w:t>
      </w:r>
      <w:proofErr w:type="spellStart"/>
      <w:r w:rsidRPr="00FD1832">
        <w:rPr>
          <w:sz w:val="18"/>
          <w:szCs w:val="18"/>
        </w:rPr>
        <w:t>Tasser</w:t>
      </w:r>
      <w:proofErr w:type="spellEnd"/>
      <w:r w:rsidRPr="00FD1832">
        <w:rPr>
          <w:sz w:val="18"/>
          <w:szCs w:val="18"/>
        </w:rPr>
        <w:t xml:space="preserve">, Auto Dock </w:t>
      </w:r>
      <w:proofErr w:type="spellStart"/>
      <w:r w:rsidRPr="00FD1832">
        <w:rPr>
          <w:sz w:val="18"/>
          <w:szCs w:val="18"/>
        </w:rPr>
        <w:t>Vina</w:t>
      </w:r>
      <w:proofErr w:type="spellEnd"/>
      <w:r w:rsidRPr="00FD1832">
        <w:rPr>
          <w:sz w:val="18"/>
          <w:szCs w:val="18"/>
        </w:rPr>
        <w:t>, MSA, Q-Site Finder, phylogenetic analysis, SDP</w:t>
      </w:r>
    </w:p>
    <w:p w:rsidR="00FD1832" w:rsidRDefault="00FD1832" w:rsidP="00FD1832">
      <w:pPr>
        <w:spacing w:line="200" w:lineRule="exact"/>
        <w:jc w:val="both"/>
        <w:rPr>
          <w:sz w:val="18"/>
          <w:szCs w:val="18"/>
        </w:rPr>
      </w:pPr>
    </w:p>
    <w:p w:rsidR="00FD1832" w:rsidRDefault="00FD1832" w:rsidP="00FD1832">
      <w:pPr>
        <w:spacing w:line="200" w:lineRule="exact"/>
        <w:jc w:val="both"/>
        <w:rPr>
          <w:sz w:val="18"/>
          <w:szCs w:val="18"/>
        </w:rPr>
      </w:pP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454A1E59" wp14:editId="477B0443">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FD1832">
        <w:rPr>
          <w:noProof/>
          <w:lang w:val="en-IN" w:eastAsia="en-IN"/>
        </w:rPr>
        <w:drawing>
          <wp:inline distT="0" distB="0" distL="0" distR="0" wp14:anchorId="555F6690" wp14:editId="47EE958D">
            <wp:extent cx="428416" cy="585216"/>
            <wp:effectExtent l="0" t="0" r="0"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00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29807" cy="587116"/>
                    </a:xfrm>
                    <a:prstGeom prst="rect">
                      <a:avLst/>
                    </a:prstGeom>
                  </pic:spPr>
                </pic:pic>
              </a:graphicData>
            </a:graphic>
          </wp:inline>
        </w:drawing>
      </w:r>
      <w:r w:rsidR="000642C6">
        <w:rPr>
          <w:noProof/>
        </w:rPr>
        <w:t xml:space="preserve">    </w:t>
      </w:r>
      <w:r w:rsidR="00A9710C">
        <w:rPr>
          <w:rFonts w:ascii="Arial"/>
          <w:color w:val="BF5A14"/>
        </w:rPr>
        <w:t>Biography</w:t>
      </w:r>
      <w:r w:rsidR="00404E5B">
        <w:rPr>
          <w:rFonts w:ascii="Arial"/>
          <w:color w:val="BF5A14"/>
        </w:rPr>
        <w:t xml:space="preserve"> (150 word limit)</w:t>
      </w:r>
    </w:p>
    <w:p w:rsidR="00AE3E37" w:rsidRDefault="00FD1832">
      <w:pPr>
        <w:spacing w:before="41" w:line="154" w:lineRule="exact"/>
        <w:ind w:left="213" w:right="231"/>
        <w:jc w:val="both"/>
        <w:rPr>
          <w:rFonts w:ascii="Arial"/>
          <w:sz w:val="14"/>
        </w:rPr>
      </w:pPr>
      <w:r>
        <w:rPr>
          <w:rFonts w:ascii="Arial"/>
          <w:sz w:val="14"/>
        </w:rPr>
        <w:t xml:space="preserve">                 </w:t>
      </w:r>
      <w:proofErr w:type="spellStart"/>
      <w:r>
        <w:rPr>
          <w:rFonts w:ascii="Arial"/>
          <w:sz w:val="14"/>
        </w:rPr>
        <w:t>Vikash</w:t>
      </w:r>
      <w:proofErr w:type="spellEnd"/>
      <w:r>
        <w:rPr>
          <w:rFonts w:ascii="Arial"/>
          <w:sz w:val="14"/>
        </w:rPr>
        <w:t xml:space="preserve"> </w:t>
      </w:r>
      <w:proofErr w:type="spellStart"/>
      <w:r>
        <w:rPr>
          <w:rFonts w:ascii="Arial"/>
          <w:sz w:val="14"/>
        </w:rPr>
        <w:t>Seekoti</w:t>
      </w:r>
      <w:proofErr w:type="spellEnd"/>
      <w:r w:rsidR="00A9710C">
        <w:rPr>
          <w:rFonts w:ascii="Arial"/>
          <w:sz w:val="14"/>
        </w:rPr>
        <w:t xml:space="preserve"> has her expertise in </w:t>
      </w:r>
      <w:r>
        <w:rPr>
          <w:rFonts w:ascii="Arial"/>
          <w:sz w:val="14"/>
        </w:rPr>
        <w:t>Bioinformatics and Molecular Modelling</w:t>
      </w:r>
      <w:r w:rsidR="00A9710C">
        <w:rPr>
          <w:rFonts w:ascii="Arial"/>
          <w:sz w:val="14"/>
        </w:rPr>
        <w:t xml:space="preserve">. </w:t>
      </w:r>
      <w:r>
        <w:rPr>
          <w:rFonts w:ascii="Arial"/>
          <w:sz w:val="14"/>
        </w:rPr>
        <w:t xml:space="preserve">Post Graduated from Pondicherry University in 2013. </w:t>
      </w:r>
    </w:p>
    <w:p w:rsidR="00AE3E37" w:rsidRDefault="00FD1832">
      <w:pPr>
        <w:spacing w:before="62"/>
        <w:ind w:left="4217" w:right="4235"/>
        <w:jc w:val="center"/>
        <w:rPr>
          <w:rStyle w:val="Hyperlink"/>
          <w:rFonts w:ascii="Arial"/>
          <w:sz w:val="14"/>
        </w:rPr>
      </w:pPr>
      <w:r>
        <w:rPr>
          <w:rFonts w:ascii="Arial"/>
          <w:sz w:val="14"/>
        </w:rPr>
        <w:t xml:space="preserve"> </w:t>
      </w:r>
      <w:r w:rsidR="00A9710C">
        <w:rPr>
          <w:rFonts w:ascii="Arial"/>
          <w:sz w:val="14"/>
        </w:rPr>
        <w:t xml:space="preserve">Email: </w:t>
      </w:r>
      <w:hyperlink r:id="rId9" w:history="1">
        <w:r w:rsidRPr="00047CDB">
          <w:rPr>
            <w:rStyle w:val="Hyperlink"/>
            <w:rFonts w:ascii="Arial"/>
            <w:sz w:val="14"/>
          </w:rPr>
          <w:t>vikas.rathod36@gmail.com</w:t>
        </w:r>
      </w:hyperlink>
    </w:p>
    <w:p w:rsidR="00827B1F" w:rsidRPr="00827B1F" w:rsidRDefault="00827B1F">
      <w:pPr>
        <w:spacing w:before="62"/>
        <w:ind w:left="4217" w:right="4235"/>
        <w:jc w:val="center"/>
        <w:rPr>
          <w:rFonts w:ascii="Arial"/>
          <w:sz w:val="14"/>
        </w:rPr>
      </w:pPr>
      <w:r w:rsidRPr="00827B1F">
        <w:rPr>
          <w:rStyle w:val="Hyperlink"/>
          <w:rFonts w:ascii="Arial"/>
          <w:color w:val="auto"/>
          <w:sz w:val="14"/>
          <w:u w:val="none"/>
        </w:rPr>
        <w:t xml:space="preserve">Phone: </w:t>
      </w:r>
      <w:r>
        <w:rPr>
          <w:rStyle w:val="Hyperlink"/>
          <w:rFonts w:ascii="Arial"/>
          <w:color w:val="auto"/>
          <w:sz w:val="14"/>
          <w:u w:val="none"/>
        </w:rPr>
        <w:t>+</w:t>
      </w:r>
      <w:r w:rsidR="00FD1832">
        <w:rPr>
          <w:rStyle w:val="Hyperlink"/>
          <w:rFonts w:ascii="Arial"/>
          <w:color w:val="auto"/>
          <w:sz w:val="14"/>
          <w:u w:val="none"/>
        </w:rPr>
        <w:t>91-9963019202</w:t>
      </w:r>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26EC2A00" wp14:editId="4D140B6E">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headerReference w:type="default" r:id="rId10"/>
          <w:footerReference w:type="default" r:id="rId11"/>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D07BA" w:rsidRDefault="003D07BA">
      <w:r>
        <w:separator/>
      </w:r>
    </w:p>
  </w:endnote>
  <w:endnote w:type="continuationSeparator" w:id="0">
    <w:p w:rsidR="003D07BA" w:rsidRDefault="003D07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6D85BF6A" wp14:editId="3F0D247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2u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3oXoZTsxXzVlaP&#10;oGAlQWCgRRh7YDRS/cBogBGSYf19TxXDqP0g4BXYeTMbaja2s0FFCVczbDCazLWZ5tK+V3zXAPL0&#10;zoS8gZdScyfiM4vj+4Kx4HI5jjA7d57+O6/zoF39Bg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Glvra6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763BE248" wp14:editId="7264DF30">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22D3182B" wp14:editId="1752FA79">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jI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EhDGMi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D07BA" w:rsidRDefault="003D07BA">
      <w:r>
        <w:separator/>
      </w:r>
    </w:p>
  </w:footnote>
  <w:footnote w:type="continuationSeparator" w:id="0">
    <w:p w:rsidR="003D07BA" w:rsidRDefault="003D07B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04" behindDoc="1" locked="0" layoutInCell="1" allowOverlap="1" wp14:anchorId="34145539" wp14:editId="0B1631EB">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642C6"/>
    <w:rsid w:val="00065718"/>
    <w:rsid w:val="000E2911"/>
    <w:rsid w:val="001263DF"/>
    <w:rsid w:val="002220FB"/>
    <w:rsid w:val="00292ED9"/>
    <w:rsid w:val="003D07BA"/>
    <w:rsid w:val="00404E5B"/>
    <w:rsid w:val="00414F7B"/>
    <w:rsid w:val="004355DC"/>
    <w:rsid w:val="004749B4"/>
    <w:rsid w:val="00494130"/>
    <w:rsid w:val="004F3523"/>
    <w:rsid w:val="005973B9"/>
    <w:rsid w:val="005B3A56"/>
    <w:rsid w:val="006060CE"/>
    <w:rsid w:val="0063497F"/>
    <w:rsid w:val="006910C5"/>
    <w:rsid w:val="00827B1F"/>
    <w:rsid w:val="00873DF0"/>
    <w:rsid w:val="008756E6"/>
    <w:rsid w:val="009B2D44"/>
    <w:rsid w:val="00A07E82"/>
    <w:rsid w:val="00A9710C"/>
    <w:rsid w:val="00AE3E37"/>
    <w:rsid w:val="00B21A57"/>
    <w:rsid w:val="00C33602"/>
    <w:rsid w:val="00CC00DB"/>
    <w:rsid w:val="00CD6F55"/>
    <w:rsid w:val="00DE3104"/>
    <w:rsid w:val="00E029EB"/>
    <w:rsid w:val="00F72EEA"/>
    <w:rsid w:val="00F84CAE"/>
    <w:rsid w:val="00FD183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064526777">
      <w:bodyDiv w:val="1"/>
      <w:marLeft w:val="0"/>
      <w:marRight w:val="0"/>
      <w:marTop w:val="0"/>
      <w:marBottom w:val="0"/>
      <w:divBdr>
        <w:top w:val="none" w:sz="0" w:space="0" w:color="auto"/>
        <w:left w:val="none" w:sz="0" w:space="0" w:color="auto"/>
        <w:bottom w:val="none" w:sz="0" w:space="0" w:color="auto"/>
        <w:right w:val="none" w:sz="0" w:space="0" w:color="auto"/>
      </w:divBdr>
    </w:div>
    <w:div w:id="1178931149">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vikas.rathod36@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325</Words>
  <Characters>1858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2179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Metabolomics Congress 2017</cp:lastModifiedBy>
  <cp:revision>2</cp:revision>
  <dcterms:created xsi:type="dcterms:W3CDTF">2018-12-27T11:10:00Z</dcterms:created>
  <dcterms:modified xsi:type="dcterms:W3CDTF">2018-12-27T11:10:00Z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