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269" w:rsidRPr="00550269" w:rsidRDefault="00550269" w:rsidP="00550269">
      <w:pPr>
        <w:jc w:val="both"/>
        <w:rPr>
          <w:sz w:val="20"/>
          <w:szCs w:val="22"/>
          <w:lang w:val="en-GB"/>
        </w:rPr>
      </w:pPr>
      <w:r w:rsidRPr="00550269">
        <w:rPr>
          <w:sz w:val="20"/>
          <w:szCs w:val="22"/>
          <w:lang w:val="en-GB"/>
        </w:rPr>
        <w:t xml:space="preserve">                                                                                                                       </w:t>
      </w:r>
      <w:r w:rsidR="00161B2F">
        <w:rPr>
          <w:noProof/>
          <w:sz w:val="22"/>
          <w:lang w:val="en-US" w:eastAsia="zh-CN"/>
        </w:rPr>
        <w:drawing>
          <wp:inline distT="0" distB="0" distL="0" distR="0" wp14:anchorId="50F1D7E5" wp14:editId="68F44069">
            <wp:extent cx="1256890" cy="1827526"/>
            <wp:effectExtent l="0" t="0" r="635"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ng Liu.jp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266190" cy="1841048"/>
                    </a:xfrm>
                    <a:prstGeom prst="rect">
                      <a:avLst/>
                    </a:prstGeom>
                  </pic:spPr>
                </pic:pic>
              </a:graphicData>
            </a:graphic>
          </wp:inline>
        </w:drawing>
      </w:r>
    </w:p>
    <w:p w:rsidR="00B1164D" w:rsidRPr="00B800F6" w:rsidRDefault="00550269" w:rsidP="00B1164D">
      <w:pPr>
        <w:rPr>
          <w:rFonts w:eastAsia="MS PGothic"/>
          <w:color w:val="000000"/>
          <w:sz w:val="22"/>
          <w:szCs w:val="22"/>
        </w:rPr>
      </w:pPr>
      <w:r w:rsidRPr="00B800F6">
        <w:rPr>
          <w:rFonts w:eastAsia="MS PGothic"/>
          <w:b/>
          <w:color w:val="000000"/>
          <w:sz w:val="22"/>
          <w:szCs w:val="22"/>
        </w:rPr>
        <w:t xml:space="preserve">Title: </w:t>
      </w:r>
      <w:r w:rsidR="00B1164D" w:rsidRPr="00B800F6">
        <w:rPr>
          <w:rFonts w:eastAsia="MS PGothic"/>
          <w:color w:val="000000"/>
          <w:sz w:val="22"/>
          <w:szCs w:val="22"/>
        </w:rPr>
        <w:t xml:space="preserve">Changes in plasma bile acid profiles after partial internal biliary </w:t>
      </w:r>
    </w:p>
    <w:p w:rsidR="00550269" w:rsidRPr="00B800F6" w:rsidRDefault="00B1164D" w:rsidP="00B1164D">
      <w:pPr>
        <w:rPr>
          <w:rFonts w:eastAsia="MS PGothic"/>
          <w:b/>
          <w:color w:val="000000"/>
          <w:sz w:val="22"/>
          <w:szCs w:val="22"/>
        </w:rPr>
      </w:pPr>
      <w:r w:rsidRPr="00B800F6">
        <w:rPr>
          <w:rFonts w:eastAsia="MS PGothic"/>
          <w:color w:val="000000"/>
          <w:sz w:val="22"/>
          <w:szCs w:val="22"/>
        </w:rPr>
        <w:t>diversion in PFIC2 patients</w:t>
      </w:r>
    </w:p>
    <w:p w:rsidR="00B1164D" w:rsidRPr="00B800F6" w:rsidRDefault="00550269" w:rsidP="00B1164D">
      <w:pPr>
        <w:widowControl w:val="0"/>
        <w:adjustRightInd w:val="0"/>
        <w:snapToGrid w:val="0"/>
        <w:rPr>
          <w:rFonts w:eastAsia="Arial Unicode MS"/>
          <w:kern w:val="2"/>
          <w:sz w:val="22"/>
          <w:szCs w:val="22"/>
        </w:rPr>
      </w:pPr>
      <w:r w:rsidRPr="00B800F6">
        <w:rPr>
          <w:rFonts w:eastAsia="MS PGothic" w:hAnsi="Arial"/>
          <w:color w:val="000000"/>
          <w:sz w:val="22"/>
          <w:szCs w:val="22"/>
        </w:rPr>
        <w:br/>
      </w:r>
      <w:r w:rsidR="00B1164D" w:rsidRPr="00B800F6">
        <w:rPr>
          <w:rFonts w:eastAsia="Arial Unicode MS"/>
          <w:kern w:val="2"/>
          <w:sz w:val="22"/>
          <w:szCs w:val="22"/>
        </w:rPr>
        <w:t>Teng Liu</w:t>
      </w:r>
      <w:r w:rsidR="00B1164D" w:rsidRPr="00B800F6">
        <w:rPr>
          <w:rFonts w:eastAsia="Arial Unicode MS"/>
          <w:kern w:val="2"/>
          <w:sz w:val="22"/>
          <w:szCs w:val="22"/>
          <w:vertAlign w:val="superscript"/>
        </w:rPr>
        <w:t>1,2,3,4,#</w:t>
      </w:r>
      <w:r w:rsidR="00B1164D" w:rsidRPr="00B800F6">
        <w:rPr>
          <w:rFonts w:eastAsia="Arial Unicode MS"/>
          <w:kern w:val="2"/>
          <w:sz w:val="22"/>
          <w:szCs w:val="22"/>
        </w:rPr>
        <w:t>, Ren-Xue Wang</w:t>
      </w:r>
      <w:r w:rsidR="00B1164D" w:rsidRPr="00B800F6">
        <w:rPr>
          <w:rFonts w:eastAsia="Arial Unicode MS"/>
          <w:kern w:val="2"/>
          <w:sz w:val="22"/>
          <w:szCs w:val="22"/>
          <w:vertAlign w:val="superscript"/>
        </w:rPr>
        <w:t>3,#</w:t>
      </w:r>
      <w:r w:rsidR="00B1164D" w:rsidRPr="00B800F6">
        <w:rPr>
          <w:rFonts w:eastAsia="Arial Unicode MS"/>
          <w:kern w:val="2"/>
          <w:sz w:val="22"/>
          <w:szCs w:val="22"/>
        </w:rPr>
        <w:t xml:space="preserve">, </w:t>
      </w:r>
      <w:r w:rsidR="00B1164D" w:rsidRPr="00B800F6">
        <w:rPr>
          <w:kern w:val="2"/>
          <w:sz w:val="22"/>
          <w:szCs w:val="22"/>
        </w:rPr>
        <w:t>Jun Han</w:t>
      </w:r>
      <w:r w:rsidR="00B1164D" w:rsidRPr="00B800F6">
        <w:rPr>
          <w:rFonts w:eastAsia="Arial Unicode MS"/>
          <w:kern w:val="2"/>
          <w:sz w:val="22"/>
          <w:szCs w:val="22"/>
          <w:vertAlign w:val="superscript"/>
        </w:rPr>
        <w:t>4,#</w:t>
      </w:r>
      <w:r w:rsidR="00B1164D" w:rsidRPr="00B800F6">
        <w:rPr>
          <w:kern w:val="2"/>
          <w:sz w:val="22"/>
          <w:szCs w:val="22"/>
        </w:rPr>
        <w:t>,</w:t>
      </w:r>
      <w:r w:rsidR="00B1164D" w:rsidRPr="00B800F6">
        <w:rPr>
          <w:rFonts w:eastAsia="Arial Unicode MS"/>
          <w:kern w:val="2"/>
          <w:sz w:val="22"/>
          <w:szCs w:val="22"/>
        </w:rPr>
        <w:t xml:space="preserve"> </w:t>
      </w:r>
      <w:r w:rsidR="00B1164D" w:rsidRPr="00B800F6">
        <w:rPr>
          <w:kern w:val="2"/>
          <w:sz w:val="22"/>
          <w:szCs w:val="22"/>
        </w:rPr>
        <w:t>Yi-Ling Qiu</w:t>
      </w:r>
      <w:r w:rsidR="00B1164D" w:rsidRPr="00B800F6">
        <w:rPr>
          <w:rFonts w:eastAsia="Arial Unicode MS"/>
          <w:kern w:val="2"/>
          <w:sz w:val="22"/>
          <w:szCs w:val="22"/>
          <w:vertAlign w:val="superscript"/>
        </w:rPr>
        <w:t>2</w:t>
      </w:r>
      <w:r w:rsidR="00B1164D" w:rsidRPr="00B800F6">
        <w:rPr>
          <w:kern w:val="2"/>
          <w:sz w:val="22"/>
          <w:szCs w:val="22"/>
        </w:rPr>
        <w:t xml:space="preserve">, </w:t>
      </w:r>
      <w:proofErr w:type="spellStart"/>
      <w:r w:rsidR="00B1164D" w:rsidRPr="00B800F6">
        <w:rPr>
          <w:kern w:val="2"/>
          <w:sz w:val="22"/>
          <w:szCs w:val="22"/>
          <w:lang w:val="en-CA" w:eastAsia="en-CA"/>
        </w:rPr>
        <w:t>Christoph</w:t>
      </w:r>
      <w:proofErr w:type="spellEnd"/>
      <w:r w:rsidR="00B1164D" w:rsidRPr="00B800F6">
        <w:rPr>
          <w:kern w:val="2"/>
          <w:sz w:val="22"/>
          <w:szCs w:val="22"/>
          <w:lang w:val="en-CA" w:eastAsia="en-CA"/>
        </w:rPr>
        <w:t xml:space="preserve"> H. Borchers</w:t>
      </w:r>
      <w:r w:rsidR="00B1164D" w:rsidRPr="00B800F6">
        <w:rPr>
          <w:kern w:val="2"/>
          <w:sz w:val="22"/>
          <w:szCs w:val="22"/>
          <w:vertAlign w:val="superscript"/>
          <w:lang w:val="en-CA" w:eastAsia="en-CA"/>
        </w:rPr>
        <w:t>4-7,</w:t>
      </w:r>
      <w:r w:rsidR="00B1164D" w:rsidRPr="00B800F6">
        <w:rPr>
          <w:rFonts w:eastAsia="Arial Unicode MS"/>
          <w:kern w:val="2"/>
          <w:sz w:val="22"/>
          <w:szCs w:val="22"/>
        </w:rPr>
        <w:t>*</w:t>
      </w:r>
      <w:r w:rsidR="00B1164D" w:rsidRPr="00B800F6">
        <w:rPr>
          <w:kern w:val="2"/>
          <w:sz w:val="22"/>
          <w:szCs w:val="22"/>
        </w:rPr>
        <w:t>, Victor</w:t>
      </w:r>
      <w:r w:rsidR="00B1164D" w:rsidRPr="00B800F6">
        <w:rPr>
          <w:rFonts w:eastAsia="Arial Unicode MS"/>
          <w:kern w:val="2"/>
          <w:sz w:val="22"/>
          <w:szCs w:val="22"/>
        </w:rPr>
        <w:t xml:space="preserve"> Ling</w:t>
      </w:r>
      <w:r w:rsidR="00B1164D" w:rsidRPr="00B800F6">
        <w:rPr>
          <w:rFonts w:eastAsia="Arial Unicode MS"/>
          <w:kern w:val="2"/>
          <w:sz w:val="22"/>
          <w:szCs w:val="22"/>
          <w:vertAlign w:val="superscript"/>
        </w:rPr>
        <w:t>3</w:t>
      </w:r>
      <w:proofErr w:type="gramStart"/>
      <w:r w:rsidR="00B1164D" w:rsidRPr="00B800F6">
        <w:rPr>
          <w:rFonts w:eastAsia="Arial Unicode MS"/>
          <w:kern w:val="2"/>
          <w:sz w:val="22"/>
          <w:szCs w:val="22"/>
          <w:vertAlign w:val="superscript"/>
        </w:rPr>
        <w:t>,</w:t>
      </w:r>
      <w:r w:rsidR="00B1164D" w:rsidRPr="00B800F6">
        <w:rPr>
          <w:rFonts w:eastAsia="Arial Unicode MS"/>
          <w:kern w:val="2"/>
          <w:sz w:val="22"/>
          <w:szCs w:val="22"/>
        </w:rPr>
        <w:t>*</w:t>
      </w:r>
      <w:proofErr w:type="gramEnd"/>
      <w:r w:rsidR="00B1164D" w:rsidRPr="00B800F6">
        <w:rPr>
          <w:rFonts w:eastAsia="Arial Unicode MS"/>
          <w:kern w:val="2"/>
          <w:sz w:val="22"/>
          <w:szCs w:val="22"/>
        </w:rPr>
        <w:t>*, Jian-She Wang</w:t>
      </w:r>
      <w:r w:rsidR="00B1164D" w:rsidRPr="00B800F6">
        <w:rPr>
          <w:rFonts w:eastAsia="Arial Unicode MS" w:hint="eastAsia"/>
          <w:kern w:val="2"/>
          <w:sz w:val="22"/>
          <w:szCs w:val="22"/>
          <w:vertAlign w:val="superscript"/>
        </w:rPr>
        <w:t>1</w:t>
      </w:r>
      <w:r w:rsidR="00B1164D" w:rsidRPr="00B800F6">
        <w:rPr>
          <w:rFonts w:eastAsia="Arial Unicode MS"/>
          <w:kern w:val="2"/>
          <w:sz w:val="22"/>
          <w:szCs w:val="22"/>
          <w:vertAlign w:val="superscript"/>
        </w:rPr>
        <w:t>,</w:t>
      </w:r>
      <w:r w:rsidR="00B1164D" w:rsidRPr="00B800F6">
        <w:rPr>
          <w:rFonts w:eastAsia="Arial Unicode MS"/>
          <w:kern w:val="2"/>
          <w:sz w:val="22"/>
          <w:szCs w:val="22"/>
        </w:rPr>
        <w:t>***</w:t>
      </w:r>
    </w:p>
    <w:p w:rsidR="00B1164D" w:rsidRPr="00B800F6" w:rsidRDefault="00B1164D" w:rsidP="00B1164D">
      <w:pPr>
        <w:widowControl w:val="0"/>
        <w:adjustRightInd w:val="0"/>
        <w:snapToGrid w:val="0"/>
        <w:rPr>
          <w:rFonts w:eastAsia="Arial Unicode MS"/>
          <w:kern w:val="2"/>
          <w:sz w:val="22"/>
          <w:szCs w:val="22"/>
        </w:rPr>
      </w:pPr>
      <w:r w:rsidRPr="00B800F6">
        <w:rPr>
          <w:rFonts w:eastAsia="Arial Unicode MS" w:hint="eastAsia"/>
          <w:kern w:val="2"/>
          <w:sz w:val="22"/>
          <w:szCs w:val="22"/>
          <w:vertAlign w:val="superscript"/>
        </w:rPr>
        <w:t>1</w:t>
      </w:r>
      <w:r w:rsidRPr="00B800F6">
        <w:rPr>
          <w:rFonts w:eastAsia="Arial Unicode MS"/>
          <w:kern w:val="2"/>
          <w:sz w:val="22"/>
          <w:szCs w:val="22"/>
          <w:vertAlign w:val="superscript"/>
        </w:rPr>
        <w:t xml:space="preserve"> </w:t>
      </w:r>
      <w:r w:rsidRPr="00B800F6">
        <w:rPr>
          <w:rFonts w:eastAsia="Arial Unicode MS"/>
          <w:kern w:val="2"/>
          <w:sz w:val="22"/>
          <w:szCs w:val="22"/>
        </w:rPr>
        <w:t>Department of Pediatrics, The Center for Pediatric Liver Diseases, Children’s Hospital of Fudan University, Shanghai, 201102, China</w:t>
      </w:r>
    </w:p>
    <w:p w:rsidR="00B1164D" w:rsidRPr="00B800F6" w:rsidRDefault="00B1164D" w:rsidP="00B1164D">
      <w:pPr>
        <w:widowControl w:val="0"/>
        <w:adjustRightInd w:val="0"/>
        <w:snapToGrid w:val="0"/>
        <w:rPr>
          <w:rFonts w:eastAsia="Arial Unicode MS"/>
          <w:kern w:val="2"/>
          <w:sz w:val="22"/>
          <w:szCs w:val="22"/>
        </w:rPr>
      </w:pPr>
      <w:r w:rsidRPr="00B800F6">
        <w:rPr>
          <w:rFonts w:eastAsia="Arial Unicode MS" w:hint="eastAsia"/>
          <w:kern w:val="2"/>
          <w:sz w:val="22"/>
          <w:szCs w:val="22"/>
          <w:vertAlign w:val="superscript"/>
        </w:rPr>
        <w:t>2</w:t>
      </w:r>
      <w:r w:rsidRPr="00B800F6">
        <w:rPr>
          <w:rFonts w:eastAsia="Arial Unicode MS"/>
          <w:kern w:val="2"/>
          <w:sz w:val="22"/>
          <w:szCs w:val="22"/>
          <w:vertAlign w:val="superscript"/>
        </w:rPr>
        <w:t xml:space="preserve"> </w:t>
      </w:r>
      <w:r w:rsidRPr="00B800F6">
        <w:rPr>
          <w:rFonts w:eastAsia="Arial Unicode MS"/>
          <w:kern w:val="2"/>
          <w:sz w:val="22"/>
          <w:szCs w:val="22"/>
        </w:rPr>
        <w:t>Department of Pediatrics, Jinshan Hospital of Fudan University, Shanghai, 201508, China</w:t>
      </w:r>
    </w:p>
    <w:p w:rsidR="00B1164D" w:rsidRPr="00B800F6" w:rsidRDefault="00B1164D" w:rsidP="00B1164D">
      <w:pPr>
        <w:widowControl w:val="0"/>
        <w:adjustRightInd w:val="0"/>
        <w:snapToGrid w:val="0"/>
        <w:rPr>
          <w:rFonts w:eastAsia="Arial Unicode MS"/>
          <w:kern w:val="2"/>
          <w:sz w:val="22"/>
          <w:szCs w:val="22"/>
        </w:rPr>
      </w:pPr>
      <w:r w:rsidRPr="00B800F6">
        <w:rPr>
          <w:rFonts w:eastAsia="Arial Unicode MS"/>
          <w:kern w:val="2"/>
          <w:sz w:val="22"/>
          <w:szCs w:val="22"/>
          <w:vertAlign w:val="superscript"/>
        </w:rPr>
        <w:t xml:space="preserve">3 </w:t>
      </w:r>
      <w:r w:rsidRPr="00B800F6">
        <w:rPr>
          <w:rFonts w:eastAsia="Arial Unicode MS"/>
          <w:kern w:val="2"/>
          <w:sz w:val="22"/>
          <w:szCs w:val="22"/>
        </w:rPr>
        <w:t>BC Cancer Agency, Vancouver, British Columbia, V5Z 1L3, Canada</w:t>
      </w:r>
    </w:p>
    <w:p w:rsidR="00B1164D" w:rsidRPr="00B800F6" w:rsidRDefault="00B1164D" w:rsidP="00B1164D">
      <w:pPr>
        <w:widowControl w:val="0"/>
        <w:adjustRightInd w:val="0"/>
        <w:snapToGrid w:val="0"/>
        <w:rPr>
          <w:rFonts w:eastAsia="Arial Unicode MS"/>
          <w:kern w:val="2"/>
          <w:sz w:val="22"/>
          <w:szCs w:val="22"/>
        </w:rPr>
      </w:pPr>
      <w:r w:rsidRPr="00B800F6">
        <w:rPr>
          <w:rFonts w:eastAsia="Arial Unicode MS"/>
          <w:kern w:val="2"/>
          <w:sz w:val="22"/>
          <w:szCs w:val="22"/>
          <w:vertAlign w:val="superscript"/>
        </w:rPr>
        <w:t xml:space="preserve">4 </w:t>
      </w:r>
      <w:r w:rsidRPr="00B800F6">
        <w:rPr>
          <w:rFonts w:eastAsia="Arial Unicode MS"/>
          <w:kern w:val="2"/>
          <w:sz w:val="22"/>
          <w:szCs w:val="22"/>
        </w:rPr>
        <w:t>University of Victoria−Genome BC Proteomics Centre, University of Victoria, Victoria, British Columbia, V8Z 7X8, Canada</w:t>
      </w:r>
    </w:p>
    <w:p w:rsidR="00B1164D" w:rsidRPr="00B800F6" w:rsidRDefault="00B1164D" w:rsidP="00B1164D">
      <w:pPr>
        <w:widowControl w:val="0"/>
        <w:adjustRightInd w:val="0"/>
        <w:snapToGrid w:val="0"/>
        <w:rPr>
          <w:rFonts w:eastAsia="Arial Unicode MS"/>
          <w:kern w:val="2"/>
          <w:sz w:val="22"/>
          <w:szCs w:val="22"/>
        </w:rPr>
      </w:pPr>
      <w:r w:rsidRPr="00B800F6">
        <w:rPr>
          <w:sz w:val="22"/>
          <w:szCs w:val="22"/>
          <w:vertAlign w:val="superscript"/>
        </w:rPr>
        <w:t xml:space="preserve">5 </w:t>
      </w:r>
      <w:r w:rsidRPr="00B800F6">
        <w:rPr>
          <w:sz w:val="22"/>
          <w:szCs w:val="22"/>
        </w:rPr>
        <w:t>Division of Medical Sciences, University of Victoria, Victoria, BC, V8W 2Y2 Canada</w:t>
      </w:r>
    </w:p>
    <w:p w:rsidR="00B1164D" w:rsidRPr="00B800F6" w:rsidRDefault="00B1164D" w:rsidP="00B1164D">
      <w:pPr>
        <w:widowControl w:val="0"/>
        <w:adjustRightInd w:val="0"/>
        <w:snapToGrid w:val="0"/>
        <w:rPr>
          <w:rFonts w:eastAsia="Arial Unicode MS"/>
          <w:kern w:val="2"/>
          <w:sz w:val="22"/>
          <w:szCs w:val="22"/>
        </w:rPr>
      </w:pPr>
      <w:r w:rsidRPr="00B800F6">
        <w:rPr>
          <w:rFonts w:eastAsia="Arial Unicode MS"/>
          <w:kern w:val="2"/>
          <w:sz w:val="22"/>
          <w:szCs w:val="22"/>
          <w:vertAlign w:val="superscript"/>
        </w:rPr>
        <w:t xml:space="preserve">6 </w:t>
      </w:r>
      <w:r w:rsidRPr="00B800F6">
        <w:rPr>
          <w:rFonts w:eastAsia="Arial Unicode MS"/>
          <w:kern w:val="2"/>
          <w:sz w:val="22"/>
          <w:szCs w:val="22"/>
        </w:rPr>
        <w:t xml:space="preserve">Department of Biochemistry and Microbiology, University of Victoria, Victoria, British Columbia, </w:t>
      </w:r>
      <w:r w:rsidRPr="00B800F6">
        <w:rPr>
          <w:sz w:val="22"/>
          <w:szCs w:val="22"/>
        </w:rPr>
        <w:t>V</w:t>
      </w:r>
      <w:r w:rsidRPr="00B800F6">
        <w:rPr>
          <w:rFonts w:eastAsia="Arial Unicode MS"/>
          <w:kern w:val="2"/>
          <w:sz w:val="22"/>
          <w:szCs w:val="22"/>
        </w:rPr>
        <w:t>8P 5C2, Canada</w:t>
      </w:r>
    </w:p>
    <w:p w:rsidR="00B1164D" w:rsidRPr="00B800F6" w:rsidRDefault="00B1164D" w:rsidP="00B1164D">
      <w:pPr>
        <w:widowControl w:val="0"/>
        <w:adjustRightInd w:val="0"/>
        <w:snapToGrid w:val="0"/>
        <w:rPr>
          <w:rFonts w:eastAsia="Arial Unicode MS"/>
          <w:kern w:val="2"/>
          <w:sz w:val="22"/>
          <w:szCs w:val="22"/>
        </w:rPr>
      </w:pPr>
      <w:r w:rsidRPr="00B800F6">
        <w:rPr>
          <w:color w:val="000000"/>
          <w:sz w:val="22"/>
          <w:szCs w:val="22"/>
          <w:shd w:val="clear" w:color="auto" w:fill="FFFFFF"/>
          <w:vertAlign w:val="superscript"/>
        </w:rPr>
        <w:t xml:space="preserve">7 </w:t>
      </w:r>
      <w:r w:rsidRPr="00B800F6">
        <w:rPr>
          <w:color w:val="000000"/>
          <w:sz w:val="22"/>
          <w:szCs w:val="22"/>
          <w:shd w:val="clear" w:color="auto" w:fill="FFFFFF"/>
        </w:rPr>
        <w:t>Gerald Bronfman Department of Oncology and Proteomics Centre, Segal Cancer Centre, Lady Davis Institute, Jewish General Hospital, McGill University, Montreal, Quebec, H3T 1E2, Canada</w:t>
      </w:r>
    </w:p>
    <w:p w:rsidR="00B1164D" w:rsidRPr="00B800F6" w:rsidRDefault="00B1164D" w:rsidP="00B1164D">
      <w:pPr>
        <w:widowControl w:val="0"/>
        <w:tabs>
          <w:tab w:val="left" w:pos="5604"/>
        </w:tabs>
        <w:adjustRightInd w:val="0"/>
        <w:snapToGrid w:val="0"/>
        <w:rPr>
          <w:rFonts w:eastAsia="Arial Unicode MS"/>
          <w:kern w:val="2"/>
          <w:sz w:val="22"/>
          <w:szCs w:val="22"/>
        </w:rPr>
      </w:pPr>
      <w:r w:rsidRPr="00B800F6">
        <w:rPr>
          <w:rFonts w:eastAsia="Arial Unicode MS"/>
          <w:kern w:val="2"/>
          <w:sz w:val="22"/>
          <w:szCs w:val="22"/>
          <w:vertAlign w:val="superscript"/>
        </w:rPr>
        <w:t>#</w:t>
      </w:r>
      <w:r w:rsidRPr="00B800F6">
        <w:rPr>
          <w:rFonts w:eastAsia="Arial Unicode MS"/>
          <w:kern w:val="2"/>
          <w:sz w:val="22"/>
          <w:szCs w:val="22"/>
        </w:rPr>
        <w:t>These authors contributed equally to this manuscript.</w:t>
      </w:r>
      <w:r w:rsidRPr="00B800F6">
        <w:rPr>
          <w:rFonts w:eastAsia="Arial Unicode MS"/>
          <w:kern w:val="2"/>
          <w:sz w:val="22"/>
          <w:szCs w:val="22"/>
        </w:rPr>
        <w:tab/>
      </w:r>
    </w:p>
    <w:p w:rsidR="00550269" w:rsidRPr="00B800F6" w:rsidRDefault="00550269" w:rsidP="00550269">
      <w:pPr>
        <w:jc w:val="center"/>
        <w:rPr>
          <w:rFonts w:eastAsia="Batang"/>
          <w:color w:val="0000FF"/>
          <w:sz w:val="22"/>
          <w:szCs w:val="22"/>
        </w:rPr>
      </w:pPr>
      <w:bookmarkStart w:id="0" w:name="_GoBack"/>
      <w:bookmarkEnd w:id="0"/>
    </w:p>
    <w:p w:rsidR="00B1164D" w:rsidRPr="00B800F6" w:rsidRDefault="00B1164D" w:rsidP="00B1164D">
      <w:pPr>
        <w:jc w:val="both"/>
        <w:rPr>
          <w:rFonts w:eastAsia="MS PGothic"/>
          <w:color w:val="000000"/>
          <w:sz w:val="22"/>
          <w:szCs w:val="22"/>
        </w:rPr>
      </w:pPr>
      <w:r w:rsidRPr="00B800F6">
        <w:rPr>
          <w:rFonts w:eastAsia="MS PGothic"/>
          <w:color w:val="000000"/>
          <w:sz w:val="22"/>
          <w:szCs w:val="22"/>
        </w:rPr>
        <w:t>Background:  We ask if plasma bile acid profiles can be used to monitor the effectiveness of partial internal biliary diversion (PIBD) for treating uncontrolled cholestasis in progressive familial intrahepatic cholestasis type 2 (PFIC2) patients.</w:t>
      </w:r>
    </w:p>
    <w:p w:rsidR="00B1164D" w:rsidRPr="00B800F6" w:rsidRDefault="00B1164D" w:rsidP="00B1164D">
      <w:pPr>
        <w:jc w:val="both"/>
        <w:rPr>
          <w:rFonts w:eastAsia="MS PGothic"/>
          <w:color w:val="000000"/>
          <w:sz w:val="22"/>
          <w:szCs w:val="22"/>
        </w:rPr>
      </w:pPr>
      <w:r w:rsidRPr="00B800F6">
        <w:rPr>
          <w:rFonts w:eastAsia="MS PGothic"/>
          <w:color w:val="000000"/>
          <w:sz w:val="22"/>
          <w:szCs w:val="22"/>
        </w:rPr>
        <w:t>Methods: Plasma bile acids were profiled in 3   cases of ATP-binding cassette, sub-family B member 11 ( ABCB11 ) - mutated PFIC2 children before and after PIBD compared to healthy controls and 8 PFIC2 patients. The quantitation of bile acids was performed by reversed-phase ultrahigh-performance liquid chromatography/multiple-reaction monitoring-mass spectrometry (UPLC/MRM-MS) with negative ion detection.</w:t>
      </w:r>
    </w:p>
    <w:p w:rsidR="00B1164D" w:rsidRPr="00B800F6" w:rsidRDefault="00B1164D" w:rsidP="00B1164D">
      <w:pPr>
        <w:jc w:val="both"/>
        <w:rPr>
          <w:rFonts w:eastAsia="MS PGothic"/>
          <w:color w:val="000000"/>
          <w:sz w:val="22"/>
          <w:szCs w:val="22"/>
        </w:rPr>
      </w:pPr>
      <w:r w:rsidRPr="00B800F6">
        <w:rPr>
          <w:rFonts w:eastAsia="MS PGothic"/>
          <w:color w:val="000000"/>
          <w:sz w:val="22"/>
          <w:szCs w:val="22"/>
        </w:rPr>
        <w:t>Results: Before PBID, all three patients presented with &gt;50-fold higher levels of total plasma bile acids, 2–7 folds higher ratios of taurine: glycine conjugated primary bile acids, and unchanged secondary bile acids levels compared to healthy controls. After PIBD, only one of the three patients (P3) showed relief of cholestasis. The bile acid profiles of the two nonresponding patients showed little change while that of the responding patient showed a 5-fold reduction in total plasma primary bile acids, a reduced taurine: glycine conjugate ratio, and an unexpected 26- and 12-fold increase in secondary bile acids DCA and LCA respectively. One year later, the responder suffered a recurrence of cholestasis, and the bile acid profile shifted back to a more pre-PIBD-like profile.</w:t>
      </w:r>
    </w:p>
    <w:p w:rsidR="00550269" w:rsidRPr="00B800F6" w:rsidRDefault="00B1164D" w:rsidP="00B1164D">
      <w:pPr>
        <w:ind w:firstLine="720"/>
        <w:jc w:val="both"/>
        <w:rPr>
          <w:color w:val="000000"/>
          <w:sz w:val="22"/>
          <w:szCs w:val="22"/>
        </w:rPr>
      </w:pPr>
      <w:r w:rsidRPr="00B800F6">
        <w:rPr>
          <w:rFonts w:eastAsia="MS PGothic"/>
          <w:color w:val="000000"/>
          <w:sz w:val="22"/>
          <w:szCs w:val="22"/>
        </w:rPr>
        <w:t>Conclusions:  Plasma bile acid profiles may potentially be useful as sensitive  biomarkers for monitoring the clinical course of PIBD patients. Relief of cholestasis after PIBD appears to be associated with significantly increased circulating toxic secondary bile acids and this may limit the utility of PIBD in PFIC2 patients in the long run.</w:t>
      </w:r>
    </w:p>
    <w:p w:rsidR="00550269" w:rsidRPr="00B800F6" w:rsidRDefault="00550269" w:rsidP="00550269">
      <w:pPr>
        <w:jc w:val="both"/>
        <w:rPr>
          <w:color w:val="000000"/>
          <w:sz w:val="22"/>
          <w:szCs w:val="22"/>
        </w:rPr>
      </w:pPr>
    </w:p>
    <w:p w:rsidR="00550269" w:rsidRPr="00B800F6" w:rsidRDefault="00550269" w:rsidP="00550269">
      <w:pPr>
        <w:jc w:val="both"/>
        <w:rPr>
          <w:b/>
          <w:sz w:val="22"/>
          <w:szCs w:val="22"/>
        </w:rPr>
      </w:pPr>
      <w:r w:rsidRPr="00B800F6">
        <w:rPr>
          <w:b/>
          <w:sz w:val="22"/>
          <w:szCs w:val="22"/>
        </w:rPr>
        <w:t>Biography</w:t>
      </w:r>
    </w:p>
    <w:p w:rsidR="00550269" w:rsidRPr="00B800F6" w:rsidRDefault="00550269" w:rsidP="00550269">
      <w:pPr>
        <w:jc w:val="both"/>
        <w:rPr>
          <w:b/>
          <w:sz w:val="22"/>
          <w:szCs w:val="22"/>
        </w:rPr>
      </w:pPr>
    </w:p>
    <w:p w:rsidR="00550269" w:rsidRPr="00B800F6" w:rsidRDefault="00916B81" w:rsidP="00916B81">
      <w:pPr>
        <w:rPr>
          <w:rFonts w:eastAsia="MS PGothic"/>
          <w:b/>
          <w:color w:val="000000"/>
          <w:sz w:val="22"/>
          <w:szCs w:val="22"/>
        </w:rPr>
      </w:pPr>
      <w:r w:rsidRPr="00B800F6">
        <w:rPr>
          <w:sz w:val="22"/>
          <w:szCs w:val="22"/>
        </w:rPr>
        <w:t>Teng Liu</w:t>
      </w:r>
      <w:r w:rsidR="00550269" w:rsidRPr="00B800F6">
        <w:rPr>
          <w:sz w:val="22"/>
          <w:szCs w:val="22"/>
        </w:rPr>
        <w:t xml:space="preserve"> has completed his PhD at the age of 2</w:t>
      </w:r>
      <w:r w:rsidRPr="00B800F6">
        <w:rPr>
          <w:sz w:val="22"/>
          <w:szCs w:val="22"/>
        </w:rPr>
        <w:t>8</w:t>
      </w:r>
      <w:r w:rsidR="00550269" w:rsidRPr="00B800F6">
        <w:rPr>
          <w:sz w:val="22"/>
          <w:szCs w:val="22"/>
        </w:rPr>
        <w:t xml:space="preserve"> years from </w:t>
      </w:r>
      <w:r w:rsidRPr="00B800F6">
        <w:rPr>
          <w:sz w:val="22"/>
          <w:szCs w:val="22"/>
        </w:rPr>
        <w:t>Fudan</w:t>
      </w:r>
      <w:r w:rsidR="00550269" w:rsidRPr="00B800F6">
        <w:rPr>
          <w:sz w:val="22"/>
          <w:szCs w:val="22"/>
        </w:rPr>
        <w:t xml:space="preserve"> University</w:t>
      </w:r>
      <w:r w:rsidRPr="00B800F6">
        <w:rPr>
          <w:sz w:val="22"/>
          <w:szCs w:val="22"/>
        </w:rPr>
        <w:t>.</w:t>
      </w:r>
      <w:r w:rsidR="00550269" w:rsidRPr="00B800F6">
        <w:rPr>
          <w:sz w:val="22"/>
          <w:szCs w:val="22"/>
        </w:rPr>
        <w:t xml:space="preserve"> </w:t>
      </w:r>
      <w:r w:rsidRPr="00B800F6">
        <w:rPr>
          <w:sz w:val="22"/>
          <w:szCs w:val="22"/>
        </w:rPr>
        <w:t xml:space="preserve">He has been study as a </w:t>
      </w:r>
      <w:r w:rsidR="001D237F" w:rsidRPr="00B800F6">
        <w:rPr>
          <w:sz w:val="22"/>
          <w:szCs w:val="22"/>
        </w:rPr>
        <w:t>joint PhD student at</w:t>
      </w:r>
      <w:r w:rsidRPr="00B800F6">
        <w:rPr>
          <w:sz w:val="22"/>
          <w:szCs w:val="22"/>
        </w:rPr>
        <w:t xml:space="preserve"> </w:t>
      </w:r>
      <w:r w:rsidRPr="00B800F6">
        <w:rPr>
          <w:rFonts w:eastAsia="Arial Unicode MS"/>
          <w:kern w:val="2"/>
          <w:sz w:val="22"/>
          <w:szCs w:val="22"/>
        </w:rPr>
        <w:t xml:space="preserve">University of </w:t>
      </w:r>
      <w:r w:rsidRPr="00B800F6">
        <w:rPr>
          <w:rFonts w:eastAsia="Arial Unicode MS"/>
          <w:kern w:val="2"/>
          <w:sz w:val="22"/>
          <w:szCs w:val="22"/>
        </w:rPr>
        <w:t>British of Columbia during 2016-2018.</w:t>
      </w:r>
      <w:r w:rsidRPr="00B800F6">
        <w:rPr>
          <w:sz w:val="22"/>
          <w:szCs w:val="22"/>
        </w:rPr>
        <w:t xml:space="preserve"> </w:t>
      </w:r>
      <w:r w:rsidR="00550269" w:rsidRPr="00B800F6">
        <w:rPr>
          <w:sz w:val="22"/>
          <w:szCs w:val="22"/>
        </w:rPr>
        <w:t xml:space="preserve">He is </w:t>
      </w:r>
      <w:r w:rsidRPr="00B800F6">
        <w:rPr>
          <w:sz w:val="22"/>
          <w:szCs w:val="22"/>
        </w:rPr>
        <w:t xml:space="preserve">now serving as a </w:t>
      </w:r>
      <w:r w:rsidRPr="00B800F6">
        <w:rPr>
          <w:sz w:val="22"/>
          <w:szCs w:val="22"/>
        </w:rPr>
        <w:lastRenderedPageBreak/>
        <w:t>pediatrican affilicated to Children’s hospital of Fudan Unviersiy in Shanghai. His</w:t>
      </w:r>
      <w:r w:rsidR="00550269" w:rsidRPr="00B800F6">
        <w:rPr>
          <w:sz w:val="22"/>
          <w:szCs w:val="22"/>
        </w:rPr>
        <w:t xml:space="preserve"> </w:t>
      </w:r>
      <w:r w:rsidRPr="00B800F6">
        <w:rPr>
          <w:sz w:val="22"/>
          <w:szCs w:val="22"/>
        </w:rPr>
        <w:t>research mainly focus on the metabolism of cholestasis</w:t>
      </w:r>
      <w:r w:rsidR="001D237F" w:rsidRPr="00B800F6">
        <w:rPr>
          <w:sz w:val="22"/>
          <w:szCs w:val="22"/>
        </w:rPr>
        <w:t xml:space="preserve"> diseases</w:t>
      </w:r>
      <w:r w:rsidRPr="00B800F6">
        <w:rPr>
          <w:sz w:val="22"/>
          <w:szCs w:val="22"/>
        </w:rPr>
        <w:t>.</w:t>
      </w:r>
      <w:r w:rsidR="00550269" w:rsidRPr="00B800F6">
        <w:rPr>
          <w:sz w:val="22"/>
          <w:szCs w:val="22"/>
        </w:rPr>
        <w:br/>
      </w:r>
    </w:p>
    <w:p w:rsidR="00550269" w:rsidRPr="00B800F6" w:rsidRDefault="00550269" w:rsidP="00550269">
      <w:pPr>
        <w:autoSpaceDE w:val="0"/>
        <w:autoSpaceDN w:val="0"/>
        <w:adjustRightInd w:val="0"/>
        <w:rPr>
          <w:b/>
          <w:sz w:val="22"/>
          <w:szCs w:val="22"/>
          <w:lang w:val="en-NZ"/>
        </w:rPr>
      </w:pPr>
      <w:r w:rsidRPr="00B800F6">
        <w:rPr>
          <w:b/>
          <w:sz w:val="22"/>
          <w:szCs w:val="22"/>
          <w:lang w:val="en-NZ"/>
        </w:rPr>
        <w:t xml:space="preserve">Presenting author details </w:t>
      </w:r>
      <w:r w:rsidRPr="00B800F6">
        <w:rPr>
          <w:b/>
          <w:sz w:val="22"/>
          <w:szCs w:val="22"/>
          <w:lang w:val="en-NZ"/>
        </w:rPr>
        <w:br/>
      </w:r>
      <w:r w:rsidRPr="00B800F6">
        <w:rPr>
          <w:sz w:val="22"/>
          <w:szCs w:val="22"/>
          <w:lang w:val="en-NZ"/>
        </w:rPr>
        <w:t xml:space="preserve">Full name: </w:t>
      </w:r>
      <w:proofErr w:type="spellStart"/>
      <w:r w:rsidR="00B1164D" w:rsidRPr="00B800F6">
        <w:rPr>
          <w:sz w:val="22"/>
          <w:szCs w:val="22"/>
          <w:lang w:val="en-NZ"/>
        </w:rPr>
        <w:t>Teng</w:t>
      </w:r>
      <w:proofErr w:type="spellEnd"/>
      <w:r w:rsidR="00B1164D" w:rsidRPr="00B800F6">
        <w:rPr>
          <w:sz w:val="22"/>
          <w:szCs w:val="22"/>
          <w:lang w:val="en-NZ"/>
        </w:rPr>
        <w:t xml:space="preserve"> Liu</w:t>
      </w:r>
      <w:r w:rsidRPr="00B800F6">
        <w:rPr>
          <w:sz w:val="22"/>
          <w:szCs w:val="22"/>
          <w:lang w:val="en-NZ"/>
        </w:rPr>
        <w:br/>
        <w:t>Contact number:</w:t>
      </w:r>
      <w:r w:rsidR="00B1164D" w:rsidRPr="00B800F6">
        <w:rPr>
          <w:sz w:val="22"/>
          <w:szCs w:val="22"/>
          <w:lang w:val="en-NZ"/>
        </w:rPr>
        <w:t xml:space="preserve"> 18201874797</w:t>
      </w:r>
      <w:r w:rsidRPr="00B800F6">
        <w:rPr>
          <w:sz w:val="22"/>
          <w:szCs w:val="22"/>
          <w:lang w:val="en-NZ"/>
        </w:rPr>
        <w:br/>
        <w:t>Twitter account</w:t>
      </w:r>
      <w:proofErr w:type="gramStart"/>
      <w:r w:rsidRPr="00B800F6">
        <w:rPr>
          <w:sz w:val="22"/>
          <w:szCs w:val="22"/>
          <w:lang w:val="en-NZ"/>
        </w:rPr>
        <w:t>:</w:t>
      </w:r>
      <w:proofErr w:type="gramEnd"/>
      <w:r w:rsidRPr="00B800F6">
        <w:rPr>
          <w:sz w:val="22"/>
          <w:szCs w:val="22"/>
          <w:lang w:val="en-NZ"/>
        </w:rPr>
        <w:br/>
        <w:t>Linked In account:</w:t>
      </w:r>
    </w:p>
    <w:p w:rsidR="00B02634" w:rsidRPr="00B800F6" w:rsidRDefault="00550269" w:rsidP="00916B81">
      <w:pPr>
        <w:autoSpaceDE w:val="0"/>
        <w:autoSpaceDN w:val="0"/>
        <w:adjustRightInd w:val="0"/>
        <w:rPr>
          <w:sz w:val="22"/>
          <w:szCs w:val="22"/>
        </w:rPr>
      </w:pPr>
      <w:r w:rsidRPr="00B800F6">
        <w:rPr>
          <w:sz w:val="22"/>
          <w:szCs w:val="22"/>
          <w:lang w:val="en-NZ"/>
        </w:rPr>
        <w:t>Session name/ number</w:t>
      </w:r>
      <w:proofErr w:type="gramStart"/>
      <w:r w:rsidRPr="00B800F6">
        <w:rPr>
          <w:sz w:val="22"/>
          <w:szCs w:val="22"/>
          <w:lang w:val="en-NZ"/>
        </w:rPr>
        <w:t>:</w:t>
      </w:r>
      <w:proofErr w:type="gramEnd"/>
      <w:r w:rsidRPr="00B800F6">
        <w:rPr>
          <w:sz w:val="22"/>
          <w:szCs w:val="22"/>
          <w:lang w:val="en-NZ"/>
        </w:rPr>
        <w:br/>
        <w:t>Category: Oral presentation</w:t>
      </w:r>
      <w:r w:rsidR="00916B81" w:rsidRPr="00B800F6">
        <w:rPr>
          <w:sz w:val="22"/>
          <w:szCs w:val="22"/>
          <w:lang w:val="en-NZ"/>
        </w:rPr>
        <w:t>.</w:t>
      </w:r>
    </w:p>
    <w:sectPr w:rsidR="00B02634" w:rsidRPr="00B800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132"/>
    <w:rsid w:val="00043105"/>
    <w:rsid w:val="00161B2F"/>
    <w:rsid w:val="001D237F"/>
    <w:rsid w:val="00550269"/>
    <w:rsid w:val="00916B81"/>
    <w:rsid w:val="00B02634"/>
    <w:rsid w:val="00B1164D"/>
    <w:rsid w:val="00B800F6"/>
    <w:rsid w:val="00E3713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360434-5D11-42B7-88A5-E02A0682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269"/>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50269"/>
    <w:rPr>
      <w:rFonts w:ascii="Tahoma" w:hAnsi="Tahoma" w:cs="Tahoma"/>
      <w:sz w:val="16"/>
      <w:szCs w:val="16"/>
    </w:rPr>
  </w:style>
  <w:style w:type="character" w:customStyle="1" w:styleId="Char">
    <w:name w:val="批注框文本 Char"/>
    <w:basedOn w:val="a0"/>
    <w:link w:val="a3"/>
    <w:uiPriority w:val="99"/>
    <w:semiHidden/>
    <w:rsid w:val="00550269"/>
    <w:rPr>
      <w:rFonts w:ascii="Tahoma" w:eastAsia="Times New Roman" w:hAnsi="Tahoma" w:cs="Tahoma"/>
      <w:sz w:val="16"/>
      <w:szCs w:val="16"/>
      <w:lang w:val="it-IT" w:eastAsia="it-IT"/>
    </w:rPr>
  </w:style>
  <w:style w:type="character" w:styleId="a4">
    <w:name w:val="Hyperlink"/>
    <w:rsid w:val="00B116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523</Words>
  <Characters>2986</Characters>
  <Application>Microsoft Office Word</Application>
  <DocSecurity>0</DocSecurity>
  <Lines>24</Lines>
  <Paragraphs>7</Paragraphs>
  <ScaleCrop>false</ScaleCrop>
  <Company>Microsoft</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Apme Obesity 2018</dc:creator>
  <cp:keywords/>
  <dc:description/>
  <cp:lastModifiedBy>TL_win7</cp:lastModifiedBy>
  <cp:revision>4</cp:revision>
  <dcterms:created xsi:type="dcterms:W3CDTF">2020-03-04T06:09:00Z</dcterms:created>
  <dcterms:modified xsi:type="dcterms:W3CDTF">2020-03-04T06:20:00Z</dcterms:modified>
</cp:coreProperties>
</file>