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4"/>
        <w:ind w:left="-825" w:right="95"/>
        <w:rPr>
          <w:b/>
          <w:color w:val="000000"/>
          <w:sz w:val="35"/>
          <w:szCs w:val="35"/>
        </w:rPr>
      </w:pPr>
      <w:r>
        <w:rPr>
          <w:b/>
          <w:color w:val="000000"/>
          <w:sz w:val="35"/>
          <w:szCs w:val="35"/>
        </w:rPr>
        <w:t xml:space="preserve">The Effect of 20- HETE Antagonism on Myocardial Infarction of Metabolic Syndrome Rats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7"/>
        <w:ind w:left="-720" w:right="5615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t xml:space="preserve">Petra </w:t>
      </w:r>
      <w:proofErr w:type="spellStart"/>
      <w:r>
        <w:rPr>
          <w:color w:val="000000"/>
          <w:sz w:val="17"/>
          <w:szCs w:val="17"/>
        </w:rPr>
        <w:t>Rocic</w:t>
      </w:r>
      <w:proofErr w:type="spellEnd"/>
      <w:r>
        <w:rPr>
          <w:color w:val="000000"/>
          <w:sz w:val="17"/>
          <w:szCs w:val="17"/>
        </w:rPr>
        <w:t xml:space="preserve">, PhD, New York Medical College, USA </w:t>
      </w:r>
      <w:proofErr w:type="spellStart"/>
      <w:r>
        <w:rPr>
          <w:color w:val="000000"/>
          <w:sz w:val="17"/>
          <w:szCs w:val="17"/>
        </w:rPr>
        <w:t>Corinna</w:t>
      </w:r>
      <w:proofErr w:type="spellEnd"/>
      <w:r>
        <w:rPr>
          <w:color w:val="000000"/>
          <w:sz w:val="17"/>
          <w:szCs w:val="17"/>
        </w:rPr>
        <w:t xml:space="preserve"> Lozano, Student, Pawling High </w:t>
      </w:r>
      <w:proofErr w:type="spellStart"/>
      <w:r>
        <w:rPr>
          <w:color w:val="000000"/>
          <w:sz w:val="17"/>
          <w:szCs w:val="17"/>
        </w:rPr>
        <w:t>School</w:t>
      </w:r>
      <w:proofErr w:type="gramStart"/>
      <w:r>
        <w:rPr>
          <w:color w:val="000000"/>
          <w:sz w:val="17"/>
          <w:szCs w:val="17"/>
        </w:rPr>
        <w:t>,USA</w:t>
      </w:r>
      <w:proofErr w:type="spellEnd"/>
      <w:proofErr w:type="gramEnd"/>
      <w:r>
        <w:rPr>
          <w:color w:val="000000"/>
          <w:sz w:val="17"/>
          <w:szCs w:val="17"/>
        </w:rPr>
        <w:t xml:space="preserve">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36"/>
        <w:ind w:left="-825" w:right="7540"/>
        <w:rPr>
          <w:b/>
          <w:color w:val="BF5A14"/>
          <w:sz w:val="19"/>
          <w:szCs w:val="19"/>
        </w:rPr>
        <w:sectPr w:rsidR="00165432">
          <w:pgSz w:w="12240" w:h="15840"/>
          <w:pgMar w:top="1440" w:right="1440" w:bottom="1440" w:left="1440" w:header="0" w:footer="720" w:gutter="0"/>
          <w:pgNumType w:start="1"/>
          <w:cols w:space="720"/>
        </w:sectPr>
      </w:pPr>
      <w:r>
        <w:rPr>
          <w:b/>
          <w:color w:val="BF5A14"/>
          <w:sz w:val="19"/>
          <w:szCs w:val="19"/>
        </w:rPr>
        <w:t xml:space="preserve">Abstract (300 word </w:t>
      </w:r>
      <w:proofErr w:type="gramStart"/>
      <w:r>
        <w:rPr>
          <w:b/>
          <w:color w:val="BF5A14"/>
          <w:sz w:val="19"/>
          <w:szCs w:val="19"/>
        </w:rPr>
        <w:t>limit</w:t>
      </w:r>
      <w:proofErr w:type="gramEnd"/>
      <w:r>
        <w:rPr>
          <w:b/>
          <w:color w:val="BF5A14"/>
          <w:sz w:val="19"/>
          <w:szCs w:val="19"/>
        </w:rPr>
        <w:t xml:space="preserve">)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/>
        <w:ind w:left="-825" w:right="-472"/>
        <w:rPr>
          <w:color w:val="000000"/>
          <w:sz w:val="17"/>
          <w:szCs w:val="17"/>
        </w:rPr>
      </w:pPr>
      <w:r>
        <w:rPr>
          <w:color w:val="000000"/>
          <w:sz w:val="17"/>
          <w:szCs w:val="17"/>
        </w:rPr>
        <w:lastRenderedPageBreak/>
        <w:t xml:space="preserve">20-hydroxyeicosatetraenoic acid (20-HETE) is an eicosanoid metabolite of that has a wide range of effects on the vascular system such as Collateral cell growth, vascular rebuilding of the heart. Metabolic Syndrome and 20-HETE have been shown to be correlated </w:t>
      </w:r>
      <w:proofErr w:type="spellStart"/>
      <w:r>
        <w:rPr>
          <w:color w:val="000000"/>
          <w:sz w:val="17"/>
          <w:szCs w:val="17"/>
        </w:rPr>
        <w:t>together.There</w:t>
      </w:r>
      <w:proofErr w:type="spellEnd"/>
      <w:r>
        <w:rPr>
          <w:color w:val="000000"/>
          <w:sz w:val="17"/>
          <w:szCs w:val="17"/>
        </w:rPr>
        <w:t xml:space="preserve"> is a higher concentration of 20-HETE in Metabolic Syndrome patients. With a higher concentration of 20-HETE patients with Metabolic syndrome have symptoms that are more severe. The effect of elevated 20-HETE is negative and can influence the cell growth after a Myocardial Infarction. Myocardial Infarction (MI) is another term for a heart attack. In previous studies, it shows an MI size increases with an elevated level of 20-HETE. During the study, the Metabolic Syndrome rats and control group of rats will be induced with an MI for about 30-minutes. After rats from both groups are given an MI and 20-HETE antagonist named 20-SOLA which counteracts 20-HETE levels will be given. 20-SOLA treatment was given to the rats at 48 hours, 1 week and 8 weeks. The results indicated that the AMPK antibody for both total and phosphorylated showed a significant decrease in 48-hour samples. 20-SOLA was found to create </w:t>
      </w:r>
      <w:proofErr w:type="gramStart"/>
      <w:r>
        <w:rPr>
          <w:color w:val="000000"/>
          <w:sz w:val="17"/>
          <w:szCs w:val="17"/>
        </w:rPr>
        <w:t>an equilibrium</w:t>
      </w:r>
      <w:proofErr w:type="gramEnd"/>
      <w:r>
        <w:rPr>
          <w:color w:val="000000"/>
          <w:sz w:val="17"/>
          <w:szCs w:val="17"/>
        </w:rPr>
        <w:t xml:space="preserve"> in 20-HETE levels in all tissue samples and significantly more in JCR MI rats. 20-SOLA aided the decrease in ischemia for both rats, but again results indicate a more reliable significance in JCR MI rats. These findings are relevant to the epidemic of cardiovascular diseases plaguing populations globally.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/>
        <w:ind w:left="-825" w:right="-472"/>
        <w:rPr>
          <w:b/>
          <w:color w:val="FF9900"/>
          <w:sz w:val="19"/>
          <w:szCs w:val="19"/>
        </w:rPr>
      </w:pPr>
      <w:r>
        <w:rPr>
          <w:color w:val="000000"/>
          <w:sz w:val="17"/>
          <w:szCs w:val="17"/>
        </w:rPr>
        <w:lastRenderedPageBreak/>
        <w:t xml:space="preserve"> </w:t>
      </w:r>
      <w:r>
        <w:rPr>
          <w:b/>
          <w:color w:val="FF9900"/>
          <w:sz w:val="19"/>
          <w:szCs w:val="19"/>
        </w:rPr>
        <w:t xml:space="preserve">Image </w:t>
      </w:r>
    </w:p>
    <w:p w:rsidR="00165432" w:rsidRDefault="000B5B35">
      <w:pPr>
        <w:spacing w:line="480" w:lineRule="auto"/>
        <w:ind w:firstLine="720"/>
        <w:rPr>
          <w:b/>
          <w:color w:val="FF9900"/>
          <w:sz w:val="19"/>
          <w:szCs w:val="19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476250</wp:posOffset>
            </wp:positionH>
            <wp:positionV relativeFrom="paragraph">
              <wp:posOffset>19050</wp:posOffset>
            </wp:positionV>
            <wp:extent cx="2714625" cy="1423988"/>
            <wp:effectExtent l="0" t="0" r="0" b="0"/>
            <wp:wrapTopAndBottom distT="19050" distB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b="33148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4239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ind w:left="-520" w:right="1339"/>
        <w:rPr>
          <w:b/>
          <w:color w:val="BF5A14"/>
          <w:sz w:val="19"/>
          <w:szCs w:val="19"/>
        </w:rPr>
      </w:pPr>
      <w:r>
        <w:rPr>
          <w:b/>
          <w:color w:val="BF5A14"/>
          <w:sz w:val="19"/>
          <w:szCs w:val="19"/>
        </w:rPr>
        <w:t xml:space="preserve">Recent Publications (minimum 5)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/>
        <w:ind w:left="-414" w:right="-638"/>
        <w:rPr>
          <w:color w:val="000000"/>
          <w:sz w:val="21"/>
          <w:szCs w:val="21"/>
        </w:rPr>
      </w:pPr>
      <w:r>
        <w:rPr>
          <w:color w:val="000000"/>
          <w:sz w:val="17"/>
          <w:szCs w:val="17"/>
        </w:rPr>
        <w:t xml:space="preserve">1. </w:t>
      </w:r>
      <w:proofErr w:type="spellStart"/>
      <w:r>
        <w:rPr>
          <w:color w:val="000000"/>
          <w:sz w:val="17"/>
          <w:szCs w:val="17"/>
        </w:rPr>
        <w:t>Kroetz</w:t>
      </w:r>
      <w:proofErr w:type="spellEnd"/>
      <w:r>
        <w:rPr>
          <w:color w:val="000000"/>
          <w:sz w:val="17"/>
          <w:szCs w:val="17"/>
        </w:rPr>
        <w:t xml:space="preserve"> DL, </w:t>
      </w:r>
      <w:proofErr w:type="spellStart"/>
      <w:r>
        <w:rPr>
          <w:color w:val="000000"/>
          <w:sz w:val="17"/>
          <w:szCs w:val="17"/>
        </w:rPr>
        <w:t>Xu</w:t>
      </w:r>
      <w:proofErr w:type="spellEnd"/>
      <w:r>
        <w:rPr>
          <w:color w:val="000000"/>
          <w:sz w:val="17"/>
          <w:szCs w:val="17"/>
        </w:rPr>
        <w:t xml:space="preserve"> F (2005). </w:t>
      </w:r>
      <w:proofErr w:type="gramStart"/>
      <w:r>
        <w:rPr>
          <w:color w:val="000000"/>
          <w:sz w:val="17"/>
          <w:szCs w:val="17"/>
        </w:rPr>
        <w:t xml:space="preserve">"Regulation and inhibition of </w:t>
      </w:r>
      <w:proofErr w:type="spellStart"/>
      <w:r>
        <w:rPr>
          <w:color w:val="000000"/>
          <w:sz w:val="17"/>
          <w:szCs w:val="17"/>
        </w:rPr>
        <w:t>arachidonic</w:t>
      </w:r>
      <w:proofErr w:type="spellEnd"/>
      <w:r>
        <w:rPr>
          <w:color w:val="000000"/>
          <w:sz w:val="17"/>
          <w:szCs w:val="17"/>
        </w:rPr>
        <w:t xml:space="preserve"> acid omega-hydroxylases and 20-HETE formation".</w:t>
      </w:r>
      <w:proofErr w:type="gramEnd"/>
      <w:r>
        <w:rPr>
          <w:color w:val="000000"/>
          <w:sz w:val="17"/>
          <w:szCs w:val="17"/>
        </w:rPr>
        <w:t xml:space="preserve"> </w:t>
      </w:r>
      <w:proofErr w:type="gramStart"/>
      <w:r>
        <w:rPr>
          <w:color w:val="000000"/>
          <w:sz w:val="17"/>
          <w:szCs w:val="17"/>
        </w:rPr>
        <w:t>Annual Review of Pharmacology and Toxicology.</w:t>
      </w:r>
      <w:proofErr w:type="gramEnd"/>
      <w:r>
        <w:rPr>
          <w:color w:val="000000"/>
          <w:sz w:val="17"/>
          <w:szCs w:val="17"/>
        </w:rPr>
        <w:t xml:space="preserve"> 45: 413–38. :. . 2. </w:t>
      </w:r>
      <w:r>
        <w:rPr>
          <w:color w:val="000000"/>
          <w:sz w:val="21"/>
          <w:szCs w:val="21"/>
        </w:rPr>
        <w:t xml:space="preserve">Fan, F; </w:t>
      </w:r>
      <w:proofErr w:type="spellStart"/>
      <w:r>
        <w:rPr>
          <w:color w:val="000000"/>
          <w:sz w:val="21"/>
          <w:szCs w:val="21"/>
        </w:rPr>
        <w:t>Muroya</w:t>
      </w:r>
      <w:proofErr w:type="spellEnd"/>
      <w:r>
        <w:rPr>
          <w:color w:val="000000"/>
          <w:sz w:val="21"/>
          <w:szCs w:val="21"/>
        </w:rPr>
        <w:t xml:space="preserve">, Y; Roman, R. J. (2015). . </w:t>
      </w:r>
      <w:proofErr w:type="gramStart"/>
      <w:r>
        <w:rPr>
          <w:color w:val="000000"/>
          <w:sz w:val="21"/>
          <w:szCs w:val="21"/>
        </w:rPr>
        <w:t>Current Opinion in Nephrology and Hypertension.</w:t>
      </w:r>
      <w:proofErr w:type="gramEnd"/>
      <w:r>
        <w:rPr>
          <w:color w:val="000000"/>
          <w:sz w:val="21"/>
          <w:szCs w:val="21"/>
        </w:rPr>
        <w:t xml:space="preserve"> 24(1): 37–46. :. .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3"/>
        <w:ind w:left="-414" w:right="-638"/>
        <w:jc w:val="both"/>
        <w:rPr>
          <w:color w:val="000000"/>
          <w:sz w:val="21"/>
          <w:szCs w:val="21"/>
        </w:rPr>
      </w:pPr>
      <w:r>
        <w:rPr>
          <w:color w:val="000000"/>
          <w:sz w:val="17"/>
          <w:szCs w:val="17"/>
        </w:rPr>
        <w:t xml:space="preserve">3. </w:t>
      </w:r>
      <w:proofErr w:type="spellStart"/>
      <w:r>
        <w:rPr>
          <w:color w:val="000000"/>
          <w:sz w:val="21"/>
          <w:szCs w:val="21"/>
        </w:rPr>
        <w:t>Bylund</w:t>
      </w:r>
      <w:proofErr w:type="spellEnd"/>
      <w:r>
        <w:rPr>
          <w:color w:val="000000"/>
          <w:sz w:val="21"/>
          <w:szCs w:val="21"/>
        </w:rPr>
        <w:t xml:space="preserve">, J; Ericsson, J; </w:t>
      </w:r>
      <w:proofErr w:type="spellStart"/>
      <w:r>
        <w:rPr>
          <w:color w:val="000000"/>
          <w:sz w:val="21"/>
          <w:szCs w:val="21"/>
        </w:rPr>
        <w:t>Oliw</w:t>
      </w:r>
      <w:proofErr w:type="spellEnd"/>
      <w:r>
        <w:rPr>
          <w:color w:val="000000"/>
          <w:sz w:val="21"/>
          <w:szCs w:val="21"/>
        </w:rPr>
        <w:t xml:space="preserve">, E. H. (1998). "Analysis of cytochrome P450 metabolites of </w:t>
      </w:r>
      <w:proofErr w:type="spellStart"/>
      <w:r>
        <w:rPr>
          <w:color w:val="000000"/>
          <w:sz w:val="21"/>
          <w:szCs w:val="21"/>
        </w:rPr>
        <w:t>arachidonic</w:t>
      </w:r>
      <w:proofErr w:type="spellEnd"/>
      <w:r>
        <w:rPr>
          <w:color w:val="000000"/>
          <w:sz w:val="21"/>
          <w:szCs w:val="21"/>
        </w:rPr>
        <w:t xml:space="preserve"> and linoleic acids by liquid chromatography-mass spectrometry with ion </w:t>
      </w:r>
      <w:proofErr w:type="gramStart"/>
      <w:r>
        <w:rPr>
          <w:color w:val="000000"/>
          <w:sz w:val="21"/>
          <w:szCs w:val="21"/>
        </w:rPr>
        <w:t>trap</w:t>
      </w:r>
      <w:proofErr w:type="gramEnd"/>
      <w:r>
        <w:rPr>
          <w:color w:val="000000"/>
          <w:sz w:val="21"/>
          <w:szCs w:val="21"/>
        </w:rPr>
        <w:t xml:space="preserve"> MS". </w:t>
      </w:r>
      <w:proofErr w:type="gramStart"/>
      <w:r>
        <w:rPr>
          <w:color w:val="000000"/>
          <w:sz w:val="21"/>
          <w:szCs w:val="21"/>
        </w:rPr>
        <w:t>Analytical Biochemistry.</w:t>
      </w:r>
      <w:proofErr w:type="gramEnd"/>
      <w:r>
        <w:rPr>
          <w:color w:val="000000"/>
          <w:sz w:val="21"/>
          <w:szCs w:val="21"/>
        </w:rPr>
        <w:t xml:space="preserve"> 265 (1): 55–68. :. .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3"/>
        <w:ind w:left="-414" w:right="2443"/>
        <w:rPr>
          <w:color w:val="000000"/>
          <w:sz w:val="21"/>
          <w:szCs w:val="21"/>
        </w:rPr>
      </w:pPr>
      <w:r>
        <w:rPr>
          <w:color w:val="000000"/>
          <w:sz w:val="17"/>
          <w:szCs w:val="17"/>
        </w:rPr>
        <w:t xml:space="preserve">4. </w:t>
      </w:r>
      <w:proofErr w:type="spellStart"/>
      <w:r>
        <w:rPr>
          <w:color w:val="000000"/>
          <w:sz w:val="21"/>
          <w:szCs w:val="21"/>
        </w:rPr>
        <w:t>Yurto</w:t>
      </w:r>
      <w:r>
        <w:rPr>
          <w:rFonts w:ascii="Courier New" w:eastAsia="Courier New" w:hAnsi="Courier New" w:cs="Courier New"/>
          <w:color w:val="000000"/>
          <w:sz w:val="21"/>
          <w:szCs w:val="21"/>
        </w:rPr>
        <w:t>ğ</w:t>
      </w:r>
      <w:r>
        <w:rPr>
          <w:color w:val="000000"/>
          <w:sz w:val="21"/>
          <w:szCs w:val="21"/>
        </w:rPr>
        <w:t>lu</w:t>
      </w:r>
      <w:proofErr w:type="gramStart"/>
      <w:r>
        <w:rPr>
          <w:color w:val="000000"/>
          <w:sz w:val="21"/>
          <w:szCs w:val="21"/>
        </w:rPr>
        <w:t>,N</w:t>
      </w:r>
      <w:proofErr w:type="spellEnd"/>
      <w:proofErr w:type="gramEnd"/>
      <w:r>
        <w:rPr>
          <w:color w:val="000000"/>
          <w:sz w:val="21"/>
          <w:szCs w:val="21"/>
        </w:rPr>
        <w:t xml:space="preserve">.(2018).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/>
        <w:ind w:left="-131" w:right="-633"/>
        <w:jc w:val="both"/>
        <w:rPr>
          <w:color w:val="000000"/>
          <w:sz w:val="21"/>
          <w:szCs w:val="21"/>
        </w:rPr>
      </w:pPr>
      <w:proofErr w:type="gramStart"/>
      <w:r>
        <w:rPr>
          <w:color w:val="000000"/>
          <w:sz w:val="21"/>
          <w:szCs w:val="21"/>
        </w:rPr>
        <w:t xml:space="preserve">Http://www.historystudies.net/dergi//birinci-dunya- </w:t>
      </w:r>
      <w:proofErr w:type="spellStart"/>
      <w:r>
        <w:rPr>
          <w:color w:val="000000"/>
          <w:sz w:val="21"/>
          <w:szCs w:val="21"/>
        </w:rPr>
        <w:t>savasinda</w:t>
      </w:r>
      <w:proofErr w:type="spellEnd"/>
      <w:r>
        <w:rPr>
          <w:color w:val="000000"/>
          <w:sz w:val="21"/>
          <w:szCs w:val="21"/>
        </w:rPr>
        <w:t>-</w:t>
      </w:r>
      <w:proofErr w:type="spellStart"/>
      <w:r>
        <w:rPr>
          <w:color w:val="000000"/>
          <w:sz w:val="21"/>
          <w:szCs w:val="21"/>
        </w:rPr>
        <w:t>bir</w:t>
      </w:r>
      <w:proofErr w:type="spellEnd"/>
      <w:r>
        <w:rPr>
          <w:color w:val="000000"/>
          <w:sz w:val="21"/>
          <w:szCs w:val="21"/>
        </w:rPr>
        <w:t>-</w:t>
      </w:r>
      <w:proofErr w:type="spellStart"/>
      <w:r>
        <w:rPr>
          <w:color w:val="000000"/>
          <w:sz w:val="21"/>
          <w:szCs w:val="21"/>
        </w:rPr>
        <w:t>asayis</w:t>
      </w:r>
      <w:proofErr w:type="spellEnd"/>
      <w:r>
        <w:rPr>
          <w:color w:val="000000"/>
          <w:sz w:val="21"/>
          <w:szCs w:val="21"/>
        </w:rPr>
        <w:t>-</w:t>
      </w:r>
      <w:proofErr w:type="spellStart"/>
      <w:r>
        <w:rPr>
          <w:color w:val="000000"/>
          <w:sz w:val="21"/>
          <w:szCs w:val="21"/>
        </w:rPr>
        <w:t>sorunu</w:t>
      </w:r>
      <w:proofErr w:type="spellEnd"/>
      <w:r>
        <w:rPr>
          <w:color w:val="000000"/>
          <w:sz w:val="21"/>
          <w:szCs w:val="21"/>
        </w:rPr>
        <w:t>-</w:t>
      </w:r>
      <w:proofErr w:type="spellStart"/>
      <w:r>
        <w:rPr>
          <w:color w:val="000000"/>
          <w:sz w:val="21"/>
          <w:szCs w:val="21"/>
        </w:rPr>
        <w:t>sebinkarahisar</w:t>
      </w:r>
      <w:proofErr w:type="spellEnd"/>
      <w:r>
        <w:rPr>
          <w:color w:val="000000"/>
          <w:sz w:val="21"/>
          <w:szCs w:val="21"/>
        </w:rPr>
        <w:t>-</w:t>
      </w:r>
      <w:proofErr w:type="spellStart"/>
      <w:r>
        <w:rPr>
          <w:color w:val="000000"/>
          <w:sz w:val="21"/>
          <w:szCs w:val="21"/>
        </w:rPr>
        <w:t>ermeni</w:t>
      </w:r>
      <w:proofErr w:type="spellEnd"/>
      <w:r>
        <w:rPr>
          <w:color w:val="000000"/>
          <w:sz w:val="21"/>
          <w:szCs w:val="21"/>
        </w:rPr>
        <w:t>-is yani20181092a4a8f.pdf.</w:t>
      </w:r>
      <w:proofErr w:type="gramEnd"/>
      <w:r>
        <w:rPr>
          <w:color w:val="000000"/>
          <w:sz w:val="21"/>
          <w:szCs w:val="21"/>
        </w:rPr>
        <w:t xml:space="preserve"> History Studies International Journal of History</w:t>
      </w:r>
      <w:proofErr w:type="gramStart"/>
      <w:r>
        <w:rPr>
          <w:color w:val="000000"/>
          <w:sz w:val="21"/>
          <w:szCs w:val="21"/>
        </w:rPr>
        <w:t>,10</w:t>
      </w:r>
      <w:proofErr w:type="gramEnd"/>
      <w:r>
        <w:rPr>
          <w:color w:val="000000"/>
          <w:sz w:val="21"/>
          <w:szCs w:val="21"/>
        </w:rPr>
        <w:t xml:space="preserve">(7), 241-264. doi:10.9737/hist.2018.658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3"/>
        <w:ind w:left="-414" w:right="-633"/>
        <w:jc w:val="center"/>
        <w:rPr>
          <w:color w:val="000000"/>
          <w:sz w:val="21"/>
          <w:szCs w:val="21"/>
        </w:rPr>
      </w:pPr>
      <w:r>
        <w:rPr>
          <w:color w:val="000000"/>
          <w:sz w:val="17"/>
          <w:szCs w:val="17"/>
        </w:rPr>
        <w:t xml:space="preserve">5. </w:t>
      </w:r>
      <w:r>
        <w:rPr>
          <w:color w:val="000000"/>
          <w:sz w:val="21"/>
          <w:szCs w:val="21"/>
        </w:rPr>
        <w:t xml:space="preserve">Supplemental Information 7: Complete western blot from Fig. 2F. </w:t>
      </w:r>
      <w:proofErr w:type="gramStart"/>
      <w:r>
        <w:rPr>
          <w:color w:val="000000"/>
          <w:sz w:val="21"/>
          <w:szCs w:val="21"/>
        </w:rPr>
        <w:t>(</w:t>
      </w:r>
      <w:proofErr w:type="spellStart"/>
      <w:r>
        <w:rPr>
          <w:color w:val="000000"/>
          <w:sz w:val="21"/>
          <w:szCs w:val="21"/>
        </w:rPr>
        <w:t>n.d.</w:t>
      </w:r>
      <w:proofErr w:type="spellEnd"/>
      <w:r>
        <w:rPr>
          <w:color w:val="000000"/>
          <w:sz w:val="21"/>
          <w:szCs w:val="21"/>
        </w:rPr>
        <w:t>).</w:t>
      </w:r>
      <w:proofErr w:type="gramEnd"/>
      <w:r>
        <w:rPr>
          <w:color w:val="000000"/>
          <w:sz w:val="21"/>
          <w:szCs w:val="21"/>
        </w:rPr>
        <w:t xml:space="preserve"> doi:10.7717/peerj.3728/supp-7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15"/>
        <w:ind w:left="-172" w:right="1591"/>
        <w:rPr>
          <w:color w:val="BF5A14"/>
          <w:sz w:val="21"/>
          <w:szCs w:val="21"/>
        </w:rPr>
        <w:sectPr w:rsidR="00165432">
          <w:type w:val="continuous"/>
          <w:pgSz w:w="12240" w:h="15840"/>
          <w:pgMar w:top="1440" w:right="1440" w:bottom="1440" w:left="1440" w:header="0" w:footer="720" w:gutter="0"/>
          <w:cols w:num="2" w:space="720" w:equalWidth="0">
            <w:col w:w="4280" w:space="800"/>
            <w:col w:w="4280" w:space="0"/>
          </w:cols>
        </w:sectPr>
      </w:pPr>
      <w:r>
        <w:rPr>
          <w:color w:val="BF5A14"/>
          <w:sz w:val="21"/>
          <w:szCs w:val="21"/>
        </w:rPr>
        <w:t xml:space="preserve">Biography (150 word limit)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"/>
        <w:ind w:left="-825" w:right="-537"/>
        <w:jc w:val="both"/>
        <w:rPr>
          <w:color w:val="000000"/>
          <w:sz w:val="13"/>
          <w:szCs w:val="13"/>
        </w:rPr>
      </w:pPr>
      <w:proofErr w:type="spellStart"/>
      <w:r>
        <w:rPr>
          <w:color w:val="000000"/>
          <w:sz w:val="13"/>
          <w:szCs w:val="13"/>
        </w:rPr>
        <w:lastRenderedPageBreak/>
        <w:t>Corinna</w:t>
      </w:r>
      <w:proofErr w:type="spellEnd"/>
      <w:r>
        <w:rPr>
          <w:color w:val="000000"/>
          <w:sz w:val="13"/>
          <w:szCs w:val="13"/>
        </w:rPr>
        <w:t xml:space="preserve"> Lozano is a junior and a second year in the Science Research program run through SUNY Albany. </w:t>
      </w:r>
      <w:proofErr w:type="spellStart"/>
      <w:r>
        <w:rPr>
          <w:color w:val="000000"/>
          <w:sz w:val="13"/>
          <w:szCs w:val="13"/>
        </w:rPr>
        <w:t>Corinna</w:t>
      </w:r>
      <w:proofErr w:type="spellEnd"/>
      <w:r>
        <w:rPr>
          <w:color w:val="000000"/>
          <w:sz w:val="13"/>
          <w:szCs w:val="13"/>
        </w:rPr>
        <w:t xml:space="preserve"> is a member of peer leadership in which she is the secretary and the town of Pawling’s </w:t>
      </w:r>
      <w:proofErr w:type="gramStart"/>
      <w:r>
        <w:rPr>
          <w:color w:val="000000"/>
          <w:sz w:val="13"/>
          <w:szCs w:val="13"/>
        </w:rPr>
        <w:t>interact</w:t>
      </w:r>
      <w:proofErr w:type="gramEnd"/>
      <w:r>
        <w:rPr>
          <w:color w:val="000000"/>
          <w:sz w:val="13"/>
          <w:szCs w:val="13"/>
        </w:rPr>
        <w:t xml:space="preserve"> club. She is an active participant in soccer and dance team. When </w:t>
      </w:r>
      <w:proofErr w:type="spellStart"/>
      <w:r>
        <w:rPr>
          <w:color w:val="000000"/>
          <w:sz w:val="13"/>
          <w:szCs w:val="13"/>
        </w:rPr>
        <w:t>Corinna</w:t>
      </w:r>
      <w:proofErr w:type="spellEnd"/>
      <w:r>
        <w:rPr>
          <w:color w:val="000000"/>
          <w:sz w:val="13"/>
          <w:szCs w:val="13"/>
        </w:rPr>
        <w:t xml:space="preserve"> is out of school she enjoys spending time with her family and volunteering in her </w:t>
      </w:r>
      <w:proofErr w:type="spellStart"/>
      <w:r>
        <w:rPr>
          <w:color w:val="000000"/>
          <w:sz w:val="13"/>
          <w:szCs w:val="13"/>
        </w:rPr>
        <w:t>community.She</w:t>
      </w:r>
      <w:proofErr w:type="spellEnd"/>
      <w:r>
        <w:rPr>
          <w:color w:val="000000"/>
          <w:sz w:val="13"/>
          <w:szCs w:val="13"/>
        </w:rPr>
        <w:t xml:space="preserve"> is very dedicated to working hard in school and in her sports. </w:t>
      </w:r>
      <w:proofErr w:type="spellStart"/>
      <w:r>
        <w:rPr>
          <w:color w:val="000000"/>
          <w:sz w:val="13"/>
          <w:szCs w:val="13"/>
        </w:rPr>
        <w:t>Corinna</w:t>
      </w:r>
      <w:proofErr w:type="spellEnd"/>
      <w:r>
        <w:rPr>
          <w:color w:val="000000"/>
          <w:sz w:val="13"/>
          <w:szCs w:val="13"/>
        </w:rPr>
        <w:t xml:space="preserve"> is very friendly and enjoys meeting new people through school </w:t>
      </w:r>
      <w:proofErr w:type="spellStart"/>
      <w:r>
        <w:rPr>
          <w:color w:val="000000"/>
          <w:sz w:val="13"/>
          <w:szCs w:val="13"/>
        </w:rPr>
        <w:t>programs.Pawling</w:t>
      </w:r>
      <w:proofErr w:type="spellEnd"/>
      <w:r>
        <w:rPr>
          <w:color w:val="000000"/>
          <w:sz w:val="13"/>
          <w:szCs w:val="13"/>
        </w:rPr>
        <w:t xml:space="preserve"> High School is a great environment in which has been </w:t>
      </w:r>
      <w:proofErr w:type="spellStart"/>
      <w:r>
        <w:rPr>
          <w:color w:val="000000"/>
          <w:sz w:val="13"/>
          <w:szCs w:val="13"/>
        </w:rPr>
        <w:t>bettered</w:t>
      </w:r>
      <w:proofErr w:type="spellEnd"/>
      <w:r>
        <w:rPr>
          <w:color w:val="000000"/>
          <w:sz w:val="13"/>
          <w:szCs w:val="13"/>
        </w:rPr>
        <w:t xml:space="preserve"> by </w:t>
      </w:r>
      <w:proofErr w:type="spellStart"/>
      <w:r>
        <w:rPr>
          <w:color w:val="000000"/>
          <w:sz w:val="13"/>
          <w:szCs w:val="13"/>
        </w:rPr>
        <w:t>Corinna’s</w:t>
      </w:r>
      <w:proofErr w:type="spellEnd"/>
      <w:r>
        <w:rPr>
          <w:color w:val="000000"/>
          <w:sz w:val="13"/>
          <w:szCs w:val="13"/>
        </w:rPr>
        <w:t xml:space="preserve"> bright and cheery spirit. The teachers of Pawling High School all enjoy having </w:t>
      </w:r>
      <w:proofErr w:type="spellStart"/>
      <w:r>
        <w:rPr>
          <w:color w:val="000000"/>
          <w:sz w:val="13"/>
          <w:szCs w:val="13"/>
        </w:rPr>
        <w:t>Corinna</w:t>
      </w:r>
      <w:proofErr w:type="spellEnd"/>
      <w:r>
        <w:rPr>
          <w:color w:val="000000"/>
          <w:sz w:val="13"/>
          <w:szCs w:val="13"/>
        </w:rPr>
        <w:t xml:space="preserve"> as she is super helpful when her fellow peers have a problem. She is currently working with her mentor on her research project that focuses on the effects of 20-HETE. </w:t>
      </w:r>
    </w:p>
    <w:p w:rsidR="00165432" w:rsidRPr="00865B03" w:rsidRDefault="000B5B35" w:rsidP="00865B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6"/>
        <w:ind w:left="1353" w:right="5615"/>
        <w:jc w:val="right"/>
        <w:rPr>
          <w:i/>
          <w:color w:val="000000"/>
          <w:sz w:val="13"/>
          <w:szCs w:val="13"/>
        </w:rPr>
      </w:pPr>
      <w:r>
        <w:rPr>
          <w:color w:val="000000"/>
          <w:sz w:val="13"/>
          <w:szCs w:val="13"/>
        </w:rPr>
        <w:t xml:space="preserve"> </w:t>
      </w:r>
      <w:r w:rsidRPr="00865B03">
        <w:rPr>
          <w:i/>
          <w:color w:val="000000"/>
          <w:sz w:val="13"/>
          <w:szCs w:val="13"/>
        </w:rPr>
        <w:t xml:space="preserve">lozanocorinna@gmail.com </w:t>
      </w:r>
    </w:p>
    <w:p w:rsidR="00165432" w:rsidRDefault="000B5B3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54"/>
        <w:ind w:left="-825" w:right="8328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lastRenderedPageBreak/>
        <w:t xml:space="preserve">Notes/Comments: </w:t>
      </w:r>
      <w:bookmarkStart w:id="0" w:name="_GoBack"/>
      <w:bookmarkEnd w:id="0"/>
    </w:p>
    <w:sectPr w:rsidR="00165432">
      <w:type w:val="continuous"/>
      <w:pgSz w:w="12240" w:h="15840"/>
      <w:pgMar w:top="1440" w:right="1440" w:bottom="1440" w:left="1440" w:header="0" w:footer="720" w:gutter="0"/>
      <w:cols w:space="720" w:equalWidth="0">
        <w:col w:w="1224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65432"/>
    <w:rsid w:val="000B5B35"/>
    <w:rsid w:val="00165432"/>
    <w:rsid w:val="00740674"/>
    <w:rsid w:val="00865B03"/>
    <w:rsid w:val="0096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I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I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Nurse specialists 2018</dc:creator>
  <cp:lastModifiedBy>Nurse specialists 2018</cp:lastModifiedBy>
  <cp:revision>4</cp:revision>
  <dcterms:created xsi:type="dcterms:W3CDTF">2019-01-29T12:35:00Z</dcterms:created>
  <dcterms:modified xsi:type="dcterms:W3CDTF">2019-05-20T10:20:00Z</dcterms:modified>
</cp:coreProperties>
</file>