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C7429" w14:textId="77777777" w:rsidR="00131093" w:rsidRDefault="00131093" w:rsidP="002F3F2A">
      <w:pPr>
        <w:spacing w:after="0" w:line="240" w:lineRule="auto"/>
        <w:ind w:firstLineChars="150" w:firstLine="301"/>
        <w:rPr>
          <w:rFonts w:cs="Times New Roman"/>
          <w:b/>
          <w:bCs/>
          <w:i/>
          <w:iCs/>
          <w:lang w:bidi="ru-RU"/>
        </w:rPr>
      </w:pPr>
    </w:p>
    <w:p w14:paraId="413B5D24" w14:textId="77777777" w:rsidR="00131093" w:rsidRDefault="00131093" w:rsidP="002F3F2A">
      <w:pPr>
        <w:spacing w:after="0" w:line="240" w:lineRule="auto"/>
        <w:ind w:firstLineChars="150" w:firstLine="301"/>
        <w:rPr>
          <w:rFonts w:cs="Times New Roman"/>
          <w:b/>
          <w:bCs/>
          <w:i/>
          <w:iCs/>
          <w:lang w:bidi="ru-RU"/>
        </w:rPr>
      </w:pPr>
    </w:p>
    <w:p w14:paraId="173BF014" w14:textId="2D04D9DC" w:rsidR="00131093" w:rsidRDefault="00131093" w:rsidP="00131093">
      <w:pPr>
        <w:spacing w:after="0" w:line="240" w:lineRule="auto"/>
        <w:ind w:firstLineChars="150" w:firstLine="301"/>
        <w:rPr>
          <w:rFonts w:cs="Times New Roman"/>
          <w:b/>
          <w:bCs/>
          <w:i/>
          <w:iCs/>
          <w:lang w:bidi="ru-RU"/>
        </w:rPr>
      </w:pPr>
      <w:r>
        <w:rPr>
          <w:rFonts w:cs="Times New Roman"/>
          <w:b/>
          <w:bCs/>
          <w:i/>
          <w:iCs/>
          <w:lang w:bidi="ru-RU"/>
        </w:rPr>
        <w:t xml:space="preserve">                                                     </w:t>
      </w:r>
      <w:r>
        <w:rPr>
          <w:rFonts w:cs="Times New Roman"/>
          <w:b/>
          <w:bCs/>
          <w:i/>
          <w:iCs/>
          <w:noProof/>
          <w:lang w:bidi="ru-RU"/>
        </w:rPr>
        <w:drawing>
          <wp:inline distT="0" distB="0" distL="0" distR="0" wp14:anchorId="1CE00BDD" wp14:editId="41344097">
            <wp:extent cx="1567390" cy="1422500"/>
            <wp:effectExtent l="0" t="0" r="0" b="6350"/>
            <wp:docPr id="2" name="Рисунок 2" descr="C:\Users\Оксана\Desktop\Доклад Зинченко\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ксана\Desktop\Доклад Зинченко\2_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2947" cy="1463846"/>
                    </a:xfrm>
                    <a:prstGeom prst="rect">
                      <a:avLst/>
                    </a:prstGeom>
                    <a:noFill/>
                    <a:ln>
                      <a:noFill/>
                    </a:ln>
                  </pic:spPr>
                </pic:pic>
              </a:graphicData>
            </a:graphic>
          </wp:inline>
        </w:drawing>
      </w:r>
    </w:p>
    <w:p w14:paraId="564E393E" w14:textId="77777777" w:rsidR="00131093" w:rsidRDefault="00131093" w:rsidP="002F3F2A">
      <w:pPr>
        <w:spacing w:after="0" w:line="240" w:lineRule="auto"/>
        <w:ind w:firstLineChars="150" w:firstLine="301"/>
        <w:rPr>
          <w:rFonts w:cs="Times New Roman"/>
          <w:b/>
          <w:bCs/>
          <w:i/>
          <w:iCs/>
          <w:lang w:bidi="ru-RU"/>
        </w:rPr>
      </w:pPr>
    </w:p>
    <w:p w14:paraId="748C3CA2" w14:textId="1C112F28" w:rsidR="001A246B" w:rsidRPr="002F3F2A" w:rsidRDefault="002F3F2A" w:rsidP="002F3F2A">
      <w:pPr>
        <w:spacing w:after="0" w:line="240" w:lineRule="auto"/>
        <w:ind w:firstLineChars="150" w:firstLine="301"/>
        <w:rPr>
          <w:rFonts w:cs="Times New Roman"/>
          <w:b/>
          <w:bCs/>
          <w:i/>
          <w:iCs/>
          <w:lang w:bidi="ru-RU"/>
        </w:rPr>
      </w:pPr>
      <w:r w:rsidRPr="002F3F2A">
        <w:rPr>
          <w:rFonts w:cs="Times New Roman"/>
          <w:b/>
          <w:bCs/>
          <w:i/>
          <w:iCs/>
          <w:lang w:bidi="ru-RU"/>
        </w:rPr>
        <w:t>Title</w:t>
      </w:r>
      <w:r w:rsidR="0063749A" w:rsidRPr="002F3F2A">
        <w:rPr>
          <w:rFonts w:cs="Times New Roman"/>
          <w:b/>
          <w:bCs/>
          <w:i/>
          <w:iCs/>
          <w:lang w:bidi="ru-RU"/>
        </w:rPr>
        <w:t xml:space="preserve">: Clinical and </w:t>
      </w:r>
      <w:proofErr w:type="spellStart"/>
      <w:r w:rsidR="0063749A" w:rsidRPr="002F3F2A">
        <w:rPr>
          <w:rFonts w:cs="Times New Roman"/>
          <w:b/>
          <w:bCs/>
          <w:i/>
          <w:iCs/>
          <w:lang w:bidi="ru-RU"/>
        </w:rPr>
        <w:t>neurobioligical</w:t>
      </w:r>
      <w:proofErr w:type="spellEnd"/>
      <w:r w:rsidR="0063749A" w:rsidRPr="002F3F2A">
        <w:rPr>
          <w:rFonts w:cs="Times New Roman"/>
          <w:b/>
          <w:bCs/>
          <w:i/>
          <w:iCs/>
          <w:lang w:bidi="ru-RU"/>
        </w:rPr>
        <w:t xml:space="preserve"> features of gambling </w:t>
      </w:r>
      <w:r w:rsidR="00373475" w:rsidRPr="002F3F2A">
        <w:rPr>
          <w:rFonts w:cs="Times New Roman"/>
          <w:b/>
          <w:bCs/>
          <w:i/>
          <w:iCs/>
          <w:lang w:bidi="ru-RU"/>
        </w:rPr>
        <w:t>disorders</w:t>
      </w:r>
      <w:r w:rsidR="0063749A" w:rsidRPr="002F3F2A">
        <w:rPr>
          <w:rFonts w:cs="Times New Roman"/>
          <w:b/>
          <w:bCs/>
          <w:i/>
          <w:iCs/>
          <w:lang w:bidi="ru-RU"/>
        </w:rPr>
        <w:t xml:space="preserve"> and internet-gaming disorders</w:t>
      </w:r>
      <w:r w:rsidR="00445958" w:rsidRPr="002F3F2A">
        <w:rPr>
          <w:rFonts w:cs="Times New Roman"/>
          <w:b/>
          <w:bCs/>
          <w:i/>
          <w:iCs/>
          <w:lang w:bidi="ru-RU"/>
        </w:rPr>
        <w:t>.</w:t>
      </w:r>
      <w:r w:rsidR="0024088E" w:rsidRPr="002F3F2A">
        <w:rPr>
          <w:rFonts w:cs="Times New Roman"/>
          <w:b/>
          <w:bCs/>
          <w:i/>
          <w:iCs/>
          <w:lang w:bidi="ru-RU"/>
        </w:rPr>
        <w:t xml:space="preserve"> </w:t>
      </w:r>
    </w:p>
    <w:p w14:paraId="102EC835" w14:textId="77777777" w:rsidR="002F3F2A" w:rsidRDefault="002F3F2A" w:rsidP="002F3F2A">
      <w:pPr>
        <w:spacing w:after="0" w:line="240" w:lineRule="auto"/>
        <w:ind w:firstLineChars="150" w:firstLine="300"/>
        <w:jc w:val="center"/>
        <w:rPr>
          <w:bCs/>
          <w:iCs/>
        </w:rPr>
      </w:pPr>
    </w:p>
    <w:p w14:paraId="5F7A46CB" w14:textId="18E7D04D" w:rsidR="002F3F2A" w:rsidRPr="002F3F2A" w:rsidRDefault="002F3F2A" w:rsidP="002F3F2A">
      <w:pPr>
        <w:spacing w:after="0" w:line="240" w:lineRule="auto"/>
        <w:ind w:firstLineChars="150" w:firstLine="300"/>
        <w:jc w:val="center"/>
        <w:rPr>
          <w:rFonts w:cs="Times New Roman"/>
        </w:rPr>
      </w:pPr>
      <w:r w:rsidRPr="002F3F2A">
        <w:rPr>
          <w:bCs/>
          <w:iCs/>
        </w:rPr>
        <w:t xml:space="preserve">Name: </w:t>
      </w:r>
      <w:proofErr w:type="spellStart"/>
      <w:proofErr w:type="gramStart"/>
      <w:r w:rsidRPr="002F3F2A">
        <w:rPr>
          <w:rFonts w:cs="Times New Roman"/>
        </w:rPr>
        <w:t>Dr.Tetiana</w:t>
      </w:r>
      <w:proofErr w:type="spellEnd"/>
      <w:proofErr w:type="gramEnd"/>
      <w:r w:rsidRPr="002F3F2A">
        <w:rPr>
          <w:rFonts w:cs="Times New Roman"/>
        </w:rPr>
        <w:t xml:space="preserve"> </w:t>
      </w:r>
      <w:proofErr w:type="spellStart"/>
      <w:r w:rsidRPr="002F3F2A">
        <w:rPr>
          <w:rFonts w:cs="Times New Roman"/>
        </w:rPr>
        <w:t>Zinchenko</w:t>
      </w:r>
      <w:proofErr w:type="spellEnd"/>
    </w:p>
    <w:p w14:paraId="5EB4AB00" w14:textId="2AFF137B" w:rsidR="002F3F2A" w:rsidRPr="002F3F2A" w:rsidRDefault="002F3F2A" w:rsidP="002F3F2A">
      <w:pPr>
        <w:spacing w:after="0" w:line="240" w:lineRule="auto"/>
        <w:ind w:firstLineChars="150" w:firstLine="300"/>
        <w:jc w:val="center"/>
        <w:rPr>
          <w:bCs/>
          <w:iCs/>
        </w:rPr>
      </w:pPr>
      <w:r w:rsidRPr="002F3F2A">
        <w:rPr>
          <w:rFonts w:cs="Times New Roman"/>
        </w:rPr>
        <w:t>International association for the study of game addictions (IASGA)</w:t>
      </w:r>
      <w:r w:rsidR="00373475">
        <w:rPr>
          <w:rFonts w:cs="Times New Roman"/>
        </w:rPr>
        <w:t xml:space="preserve">, 1868 </w:t>
      </w:r>
      <w:proofErr w:type="spellStart"/>
      <w:r w:rsidR="00373475">
        <w:rPr>
          <w:rFonts w:cs="Times New Roman"/>
        </w:rPr>
        <w:t>Collombey</w:t>
      </w:r>
      <w:proofErr w:type="spellEnd"/>
      <w:r w:rsidR="00373475">
        <w:rPr>
          <w:rFonts w:cs="Times New Roman"/>
        </w:rPr>
        <w:t xml:space="preserve">, </w:t>
      </w:r>
      <w:r w:rsidRPr="002F3F2A">
        <w:rPr>
          <w:rFonts w:cs="Times New Roman"/>
        </w:rPr>
        <w:t>Switzerland</w:t>
      </w:r>
    </w:p>
    <w:p w14:paraId="42FEF72E" w14:textId="77777777" w:rsidR="00445958" w:rsidRPr="002F3F2A" w:rsidRDefault="00445958" w:rsidP="002F3F2A">
      <w:pPr>
        <w:spacing w:after="0" w:line="240" w:lineRule="auto"/>
        <w:rPr>
          <w:rFonts w:eastAsia="Times New Roman" w:cs="Times New Roman"/>
          <w:lang w:eastAsia="ru-RU"/>
        </w:rPr>
      </w:pPr>
    </w:p>
    <w:p w14:paraId="4A5D81F1" w14:textId="5993A20B" w:rsidR="00751242" w:rsidRPr="002F3F2A" w:rsidRDefault="00445958" w:rsidP="00BA6B9F">
      <w:pPr>
        <w:spacing w:after="0" w:line="240" w:lineRule="auto"/>
        <w:ind w:firstLineChars="150" w:firstLine="300"/>
        <w:jc w:val="both"/>
        <w:rPr>
          <w:rFonts w:cs="Times New Roman"/>
        </w:rPr>
      </w:pPr>
      <w:r w:rsidRPr="002F3F2A">
        <w:rPr>
          <w:rFonts w:cs="Times New Roman"/>
        </w:rPr>
        <w:t xml:space="preserve">In the presented work the </w:t>
      </w:r>
      <w:r w:rsidR="00AF31CE" w:rsidRPr="002F3F2A">
        <w:rPr>
          <w:rFonts w:cs="Times New Roman"/>
        </w:rPr>
        <w:t>acutance</w:t>
      </w:r>
      <w:r w:rsidRPr="002F3F2A">
        <w:rPr>
          <w:rFonts w:cs="Times New Roman"/>
        </w:rPr>
        <w:t xml:space="preserve"> and relevance of the growth in behavioral addictions problem associated with gaming activities, such as gambling disorder</w:t>
      </w:r>
      <w:r w:rsidR="00373475">
        <w:rPr>
          <w:rFonts w:cs="Times New Roman"/>
        </w:rPr>
        <w:t xml:space="preserve"> (</w:t>
      </w:r>
      <w:r w:rsidRPr="002F3F2A">
        <w:rPr>
          <w:rFonts w:cs="Times New Roman"/>
        </w:rPr>
        <w:t>GD) and Internet gaming disorder (IGD) is demonstrated on the materials of numerous studies. These studies address both the prevalence and negative clinical and social consequences of these addictions.</w:t>
      </w:r>
      <w:r w:rsidR="0024088E" w:rsidRPr="002F3F2A">
        <w:rPr>
          <w:rFonts w:cs="Times New Roman"/>
        </w:rPr>
        <w:t xml:space="preserve"> </w:t>
      </w:r>
    </w:p>
    <w:p w14:paraId="004ED96A" w14:textId="45E77ADB" w:rsidR="00445958" w:rsidRPr="002F3F2A" w:rsidRDefault="00445958" w:rsidP="00BA6B9F">
      <w:pPr>
        <w:spacing w:after="0" w:line="240" w:lineRule="auto"/>
        <w:ind w:firstLineChars="150" w:firstLine="300"/>
        <w:jc w:val="both"/>
        <w:rPr>
          <w:rFonts w:cs="Times New Roman"/>
        </w:rPr>
      </w:pPr>
      <w:r w:rsidRPr="002F3F2A">
        <w:rPr>
          <w:rFonts w:cs="Times New Roman"/>
        </w:rPr>
        <w:t>The gaming industry is developing at a tremendous pa</w:t>
      </w:r>
      <w:r w:rsidR="00AF31CE" w:rsidRPr="002F3F2A">
        <w:rPr>
          <w:rFonts w:cs="Times New Roman"/>
        </w:rPr>
        <w:t>ce and today is a multi</w:t>
      </w:r>
      <w:r w:rsidR="00BA6B9F">
        <w:rPr>
          <w:rFonts w:cs="Times New Roman"/>
        </w:rPr>
        <w:t>-</w:t>
      </w:r>
      <w:proofErr w:type="gramStart"/>
      <w:r w:rsidR="00AF31CE" w:rsidRPr="002F3F2A">
        <w:rPr>
          <w:rFonts w:cs="Times New Roman"/>
        </w:rPr>
        <w:t xml:space="preserve">billion </w:t>
      </w:r>
      <w:r w:rsidRPr="002F3F2A">
        <w:rPr>
          <w:rFonts w:cs="Times New Roman"/>
        </w:rPr>
        <w:t>dollar</w:t>
      </w:r>
      <w:proofErr w:type="gramEnd"/>
      <w:r w:rsidRPr="002F3F2A">
        <w:rPr>
          <w:rFonts w:cs="Times New Roman"/>
        </w:rPr>
        <w:t xml:space="preserve"> business with billions of active players of all ages, starting with preschool children. Information technologies of involvement and retention in the game are constantly being improved. Which leads to an increase in problem and pathological players.</w:t>
      </w:r>
    </w:p>
    <w:p w14:paraId="6BF76955" w14:textId="77777777" w:rsidR="00445958" w:rsidRPr="002F3F2A" w:rsidRDefault="00445958" w:rsidP="00BA6B9F">
      <w:pPr>
        <w:pStyle w:val="a4"/>
        <w:spacing w:before="0" w:beforeAutospacing="0" w:after="0" w:afterAutospacing="0"/>
        <w:ind w:firstLine="284"/>
        <w:jc w:val="both"/>
        <w:rPr>
          <w:rFonts w:asciiTheme="minorHAnsi" w:hAnsiTheme="minorHAnsi"/>
          <w:sz w:val="20"/>
          <w:szCs w:val="20"/>
          <w:lang w:val="en-US"/>
        </w:rPr>
      </w:pPr>
      <w:r w:rsidRPr="002F3F2A">
        <w:rPr>
          <w:rFonts w:asciiTheme="minorHAnsi" w:hAnsiTheme="minorHAnsi"/>
          <w:sz w:val="20"/>
          <w:szCs w:val="20"/>
          <w:lang w:val="en-US"/>
        </w:rPr>
        <w:t>The characteristic clinical and neurobiological features of these addictions, personality changes and negative social consequences are highlighted. The emphasis is not on the common clinical manifestations to all addictions, but on the specific to them disorders. Such as: the rapid formation and development of addiction to the stage where the game becomes the dominant need in human life with the replacement of even basic needs; episodes of altered state of consciousness (game trance) with impaired perception of time, events in the game, memory of them, affective narrowing of consciousness and changes in self-identification; the predominance of the cognitive component in the impulsive-compulsive syndrome, thoughts quickly become obsessive and develops a very intense and generalized attraction to the game (craving), with almost no struggle of motives; high suicidality: ideas in 50-80%, attempts in 15-31% of players. At IGD this question is not investigated. The rapid increasing of the personality changes, depression, anxiety disorders and social maladjustment.</w:t>
      </w:r>
    </w:p>
    <w:p w14:paraId="0D90DA12" w14:textId="77777777" w:rsidR="00445958" w:rsidRPr="002F3F2A" w:rsidRDefault="00445958" w:rsidP="00BA6B9F">
      <w:pPr>
        <w:pStyle w:val="a4"/>
        <w:spacing w:before="0" w:beforeAutospacing="0" w:after="0" w:afterAutospacing="0"/>
        <w:ind w:firstLine="284"/>
        <w:jc w:val="both"/>
        <w:rPr>
          <w:rFonts w:asciiTheme="minorHAnsi" w:hAnsiTheme="minorHAnsi"/>
          <w:sz w:val="20"/>
          <w:szCs w:val="20"/>
          <w:lang w:val="en-US"/>
        </w:rPr>
      </w:pPr>
    </w:p>
    <w:p w14:paraId="090A8D87" w14:textId="375AE01E" w:rsidR="00445958" w:rsidRPr="002F3F2A" w:rsidRDefault="00445958" w:rsidP="00BA6B9F">
      <w:pPr>
        <w:pStyle w:val="a4"/>
        <w:spacing w:before="0" w:beforeAutospacing="0" w:after="0" w:afterAutospacing="0"/>
        <w:ind w:firstLine="284"/>
        <w:jc w:val="both"/>
        <w:rPr>
          <w:rFonts w:asciiTheme="minorHAnsi" w:hAnsiTheme="minorHAnsi"/>
          <w:sz w:val="20"/>
          <w:szCs w:val="20"/>
          <w:lang w:val="en-US"/>
        </w:rPr>
      </w:pPr>
      <w:r w:rsidRPr="002F3F2A">
        <w:rPr>
          <w:rFonts w:asciiTheme="minorHAnsi" w:hAnsiTheme="minorHAnsi"/>
          <w:sz w:val="20"/>
          <w:szCs w:val="20"/>
          <w:lang w:val="en-US"/>
        </w:rPr>
        <w:t>Behavioral dependencies associated with IGD and GD gaming activities require deep and comprehensive study. The materials of this report can be useful in clinical practice to develop effective treatments for these disorders.</w:t>
      </w:r>
    </w:p>
    <w:p w14:paraId="3454BC1C" w14:textId="77777777" w:rsidR="00985BDE" w:rsidRPr="002F3F2A" w:rsidRDefault="00985BDE" w:rsidP="00BA6B9F">
      <w:pPr>
        <w:pStyle w:val="a4"/>
        <w:spacing w:before="0" w:beforeAutospacing="0" w:after="0" w:afterAutospacing="0"/>
        <w:ind w:firstLine="284"/>
        <w:jc w:val="both"/>
        <w:rPr>
          <w:rFonts w:asciiTheme="minorHAnsi" w:hAnsiTheme="minorHAnsi"/>
          <w:sz w:val="20"/>
          <w:szCs w:val="20"/>
          <w:lang w:val="en-US"/>
        </w:rPr>
      </w:pPr>
    </w:p>
    <w:p w14:paraId="74E4353A" w14:textId="77777777" w:rsidR="00751242" w:rsidRPr="002F3F2A" w:rsidRDefault="00445958" w:rsidP="00BA6B9F">
      <w:pPr>
        <w:spacing w:after="0" w:line="240" w:lineRule="auto"/>
        <w:jc w:val="both"/>
        <w:rPr>
          <w:rFonts w:eastAsia="Times New Roman" w:cs="Times New Roman"/>
          <w:i/>
          <w:lang w:eastAsia="ru-RU"/>
        </w:rPr>
      </w:pPr>
      <w:r w:rsidRPr="002F3F2A">
        <w:rPr>
          <w:rFonts w:eastAsia="Times New Roman" w:cs="Times New Roman"/>
          <w:i/>
          <w:lang w:eastAsia="ru-RU"/>
        </w:rPr>
        <w:t>The search of studies was conducted using the following databases:</w:t>
      </w:r>
    </w:p>
    <w:p w14:paraId="77B5775D" w14:textId="72E2EF26" w:rsidR="00751242" w:rsidRPr="002F3F2A" w:rsidRDefault="0024088E" w:rsidP="00BA6B9F">
      <w:pPr>
        <w:spacing w:after="0" w:line="240" w:lineRule="auto"/>
        <w:jc w:val="both"/>
        <w:rPr>
          <w:rFonts w:cs="Times New Roman"/>
          <w:i/>
          <w:iCs/>
        </w:rPr>
      </w:pPr>
      <w:r w:rsidRPr="002F3F2A">
        <w:rPr>
          <w:rFonts w:cs="Times New Roman"/>
          <w:i/>
          <w:iCs/>
        </w:rPr>
        <w:t xml:space="preserve">Scopus, PsycINFO, Science Direct, </w:t>
      </w:r>
      <w:proofErr w:type="spellStart"/>
      <w:r w:rsidRPr="002F3F2A">
        <w:rPr>
          <w:rFonts w:cs="Times New Roman"/>
          <w:i/>
          <w:iCs/>
        </w:rPr>
        <w:t>PsycARTICLES</w:t>
      </w:r>
      <w:proofErr w:type="spellEnd"/>
      <w:r w:rsidRPr="002F3F2A">
        <w:rPr>
          <w:rFonts w:cs="Times New Roman"/>
          <w:i/>
          <w:iCs/>
        </w:rPr>
        <w:t xml:space="preserve">, </w:t>
      </w:r>
      <w:proofErr w:type="spellStart"/>
      <w:r w:rsidRPr="002F3F2A">
        <w:rPr>
          <w:rFonts w:cs="Times New Roman"/>
          <w:i/>
          <w:iCs/>
        </w:rPr>
        <w:t>PubMED</w:t>
      </w:r>
      <w:proofErr w:type="spellEnd"/>
      <w:r w:rsidRPr="002F3F2A">
        <w:rPr>
          <w:rFonts w:cs="Times New Roman"/>
          <w:i/>
          <w:iCs/>
        </w:rPr>
        <w:t xml:space="preserve">, Wiley Online </w:t>
      </w:r>
      <w:proofErr w:type="gramStart"/>
      <w:r w:rsidRPr="002F3F2A">
        <w:rPr>
          <w:rFonts w:cs="Times New Roman"/>
          <w:i/>
          <w:iCs/>
        </w:rPr>
        <w:t>Library</w:t>
      </w:r>
      <w:r w:rsidR="00BA6B9F">
        <w:rPr>
          <w:rFonts w:cs="Times New Roman"/>
          <w:i/>
          <w:iCs/>
        </w:rPr>
        <w:t xml:space="preserve"> </w:t>
      </w:r>
      <w:r w:rsidRPr="002F3F2A">
        <w:rPr>
          <w:rFonts w:cs="Times New Roman"/>
          <w:i/>
          <w:iCs/>
        </w:rPr>
        <w:t xml:space="preserve"> </w:t>
      </w:r>
      <w:r w:rsidR="00EE0AFF" w:rsidRPr="002F3F2A">
        <w:rPr>
          <w:rFonts w:cs="Times New Roman"/>
          <w:i/>
          <w:iCs/>
          <w:lang w:bidi="ru-RU"/>
        </w:rPr>
        <w:t>and</w:t>
      </w:r>
      <w:proofErr w:type="gramEnd"/>
      <w:r w:rsidRPr="002F3F2A">
        <w:rPr>
          <w:rFonts w:cs="Times New Roman"/>
          <w:i/>
          <w:iCs/>
        </w:rPr>
        <w:t xml:space="preserve"> Google Scholar.</w:t>
      </w:r>
    </w:p>
    <w:p w14:paraId="447D1312" w14:textId="77777777" w:rsidR="002F3F2A" w:rsidRPr="002F3F2A" w:rsidRDefault="002F3F2A" w:rsidP="00BA6B9F">
      <w:pPr>
        <w:spacing w:after="0" w:line="240" w:lineRule="auto"/>
        <w:jc w:val="both"/>
        <w:rPr>
          <w:b/>
        </w:rPr>
      </w:pPr>
    </w:p>
    <w:p w14:paraId="3C70E165" w14:textId="78CDCED1" w:rsidR="002F3F2A" w:rsidRDefault="002F3F2A" w:rsidP="00BA6B9F">
      <w:pPr>
        <w:spacing w:after="0" w:line="240" w:lineRule="auto"/>
        <w:jc w:val="both"/>
        <w:rPr>
          <w:b/>
        </w:rPr>
      </w:pPr>
      <w:r w:rsidRPr="002F3F2A">
        <w:rPr>
          <w:b/>
        </w:rPr>
        <w:t>Biography</w:t>
      </w:r>
    </w:p>
    <w:p w14:paraId="0A8428BB" w14:textId="77777777" w:rsidR="002F3F2A" w:rsidRPr="002F3F2A" w:rsidRDefault="002F3F2A" w:rsidP="00BA6B9F">
      <w:pPr>
        <w:spacing w:after="0" w:line="240" w:lineRule="auto"/>
        <w:jc w:val="both"/>
        <w:rPr>
          <w:rFonts w:eastAsia="Times New Roman" w:cs="Times New Roman"/>
          <w:b/>
          <w:lang w:val="it-IT" w:eastAsia="it-IT"/>
        </w:rPr>
      </w:pPr>
    </w:p>
    <w:p w14:paraId="6D56040C" w14:textId="6DC34F80" w:rsidR="004A56E3" w:rsidRPr="002F3F2A" w:rsidRDefault="00445958" w:rsidP="00373475">
      <w:pPr>
        <w:pStyle w:val="a6"/>
        <w:ind w:firstLine="420"/>
      </w:pPr>
      <w:proofErr w:type="spellStart"/>
      <w:proofErr w:type="gramStart"/>
      <w:r w:rsidRPr="002F3F2A">
        <w:t>Dr.Tetiana</w:t>
      </w:r>
      <w:proofErr w:type="spellEnd"/>
      <w:proofErr w:type="gramEnd"/>
      <w:r w:rsidRPr="002F3F2A">
        <w:t xml:space="preserve"> </w:t>
      </w:r>
      <w:proofErr w:type="spellStart"/>
      <w:r w:rsidRPr="002F3F2A">
        <w:t>Zinchenko</w:t>
      </w:r>
      <w:proofErr w:type="spellEnd"/>
      <w:r w:rsidRPr="002F3F2A">
        <w:t>, the president of the International association for the study of game addictions</w:t>
      </w:r>
      <w:r w:rsidR="002F3F2A" w:rsidRPr="002F3F2A">
        <w:t xml:space="preserve"> (IASGA)</w:t>
      </w:r>
      <w:r w:rsidRPr="002F3F2A">
        <w:t xml:space="preserve">/Switzerland, PhD, psychotherapist, psychologist, </w:t>
      </w:r>
      <w:proofErr w:type="spellStart"/>
      <w:r w:rsidRPr="002F3F2A">
        <w:t>rehabilitologist</w:t>
      </w:r>
      <w:proofErr w:type="spellEnd"/>
      <w:r w:rsidRPr="002F3F2A">
        <w:t xml:space="preserve">, practicing doctor in private practice. </w:t>
      </w:r>
      <w:r w:rsidR="00985BDE" w:rsidRPr="002F3F2A">
        <w:t xml:space="preserve">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w:t>
      </w:r>
      <w:proofErr w:type="spellStart"/>
      <w:r w:rsidR="00985BDE" w:rsidRPr="002F3F2A">
        <w:t>behavioural</w:t>
      </w:r>
      <w:proofErr w:type="spellEnd"/>
      <w:r w:rsidR="00985BDE" w:rsidRPr="002F3F2A">
        <w:t xml:space="preserve"> addictions.</w:t>
      </w:r>
    </w:p>
    <w:p w14:paraId="50DE64D3" w14:textId="77777777" w:rsidR="002F3F2A" w:rsidRPr="002F3F2A" w:rsidRDefault="002F3F2A" w:rsidP="00BA6B9F">
      <w:pPr>
        <w:spacing w:after="0" w:line="240" w:lineRule="auto"/>
        <w:jc w:val="both"/>
        <w:rPr>
          <w:rFonts w:cs="Times New Roman"/>
        </w:rPr>
      </w:pPr>
    </w:p>
    <w:p w14:paraId="310D9AC8" w14:textId="77777777" w:rsidR="002F3F2A" w:rsidRDefault="002F3F2A" w:rsidP="00BA6B9F">
      <w:pPr>
        <w:autoSpaceDE w:val="0"/>
        <w:autoSpaceDN w:val="0"/>
        <w:adjustRightInd w:val="0"/>
        <w:spacing w:after="0" w:line="240" w:lineRule="auto"/>
        <w:jc w:val="both"/>
        <w:rPr>
          <w:b/>
          <w:lang w:val="en-NZ"/>
        </w:rPr>
      </w:pPr>
      <w:r w:rsidRPr="002F3F2A">
        <w:rPr>
          <w:b/>
          <w:lang w:val="en-NZ"/>
        </w:rPr>
        <w:t xml:space="preserve">Presenting author details </w:t>
      </w:r>
    </w:p>
    <w:p w14:paraId="180EE585" w14:textId="53F7539A" w:rsidR="002F3F2A" w:rsidRPr="003036EE" w:rsidRDefault="002F3F2A" w:rsidP="00BA6B9F">
      <w:pPr>
        <w:autoSpaceDE w:val="0"/>
        <w:autoSpaceDN w:val="0"/>
        <w:adjustRightInd w:val="0"/>
        <w:spacing w:after="0" w:line="240" w:lineRule="auto"/>
        <w:jc w:val="both"/>
        <w:rPr>
          <w:rFonts w:cs="Times New Roman"/>
        </w:rPr>
      </w:pPr>
      <w:r w:rsidRPr="002F3F2A">
        <w:rPr>
          <w:b/>
          <w:lang w:val="en-NZ"/>
        </w:rPr>
        <w:br/>
      </w:r>
      <w:r w:rsidRPr="002F3F2A">
        <w:rPr>
          <w:lang w:val="en-NZ"/>
        </w:rPr>
        <w:t xml:space="preserve">Full name: </w:t>
      </w:r>
      <w:proofErr w:type="spellStart"/>
      <w:r w:rsidRPr="002F3F2A">
        <w:rPr>
          <w:rFonts w:cs="Times New Roman"/>
        </w:rPr>
        <w:t>Tetiana</w:t>
      </w:r>
      <w:proofErr w:type="spellEnd"/>
      <w:r w:rsidRPr="002F3F2A">
        <w:rPr>
          <w:rFonts w:cs="Times New Roman"/>
        </w:rPr>
        <w:t xml:space="preserve"> </w:t>
      </w:r>
      <w:proofErr w:type="spellStart"/>
      <w:r w:rsidRPr="002F3F2A">
        <w:rPr>
          <w:rFonts w:cs="Times New Roman"/>
        </w:rPr>
        <w:t>Zinchenko</w:t>
      </w:r>
      <w:proofErr w:type="spellEnd"/>
      <w:r w:rsidRPr="002F3F2A">
        <w:rPr>
          <w:lang w:val="en-NZ"/>
        </w:rPr>
        <w:br/>
        <w:t xml:space="preserve">Contact number: </w:t>
      </w:r>
      <w:r>
        <w:rPr>
          <w:lang w:val="en-NZ"/>
        </w:rPr>
        <w:t>+380667403212</w:t>
      </w:r>
      <w:r w:rsidRPr="002F3F2A">
        <w:rPr>
          <w:lang w:val="en-NZ"/>
        </w:rPr>
        <w:br/>
      </w:r>
      <w:r w:rsidRPr="003036EE">
        <w:rPr>
          <w:rFonts w:cs="Times New Roman"/>
        </w:rPr>
        <w:t xml:space="preserve">E-mail: </w:t>
      </w:r>
      <w:hyperlink r:id="rId6" w:history="1">
        <w:r w:rsidRPr="003036EE">
          <w:rPr>
            <w:rStyle w:val="a3"/>
            <w:rFonts w:cs="Times New Roman"/>
            <w:color w:val="auto"/>
            <w:u w:val="none"/>
          </w:rPr>
          <w:t>tatjanazinchenko@gmail.com</w:t>
        </w:r>
      </w:hyperlink>
      <w:r w:rsidRPr="003036EE">
        <w:rPr>
          <w:rFonts w:cs="Times New Roman"/>
        </w:rPr>
        <w:t xml:space="preserve"> </w:t>
      </w:r>
    </w:p>
    <w:p w14:paraId="52FB91A2" w14:textId="1B1BF1C5" w:rsidR="002F3F2A" w:rsidRPr="003036EE" w:rsidRDefault="002F3F2A" w:rsidP="00BA6B9F">
      <w:pPr>
        <w:autoSpaceDE w:val="0"/>
        <w:autoSpaceDN w:val="0"/>
        <w:adjustRightInd w:val="0"/>
        <w:spacing w:after="0" w:line="240" w:lineRule="auto"/>
        <w:jc w:val="both"/>
        <w:rPr>
          <w:lang w:val="en-NZ"/>
        </w:rPr>
      </w:pPr>
      <w:r w:rsidRPr="003036EE">
        <w:rPr>
          <w:rFonts w:cs="Times New Roman"/>
        </w:rPr>
        <w:t xml:space="preserve">      </w:t>
      </w:r>
      <w:hyperlink r:id="rId7" w:history="1">
        <w:r w:rsidRPr="003036EE">
          <w:rPr>
            <w:rStyle w:val="a3"/>
            <w:rFonts w:cs="Times New Roman"/>
            <w:color w:val="auto"/>
          </w:rPr>
          <w:t>contact@iasga.info</w:t>
        </w:r>
      </w:hyperlink>
    </w:p>
    <w:p w14:paraId="7209A383" w14:textId="77777777" w:rsidR="002F3F2A" w:rsidRPr="003036EE" w:rsidRDefault="002F3F2A" w:rsidP="00BA6B9F">
      <w:pPr>
        <w:autoSpaceDE w:val="0"/>
        <w:autoSpaceDN w:val="0"/>
        <w:adjustRightInd w:val="0"/>
        <w:spacing w:after="0" w:line="240" w:lineRule="auto"/>
        <w:jc w:val="both"/>
        <w:rPr>
          <w:rFonts w:eastAsia="Times New Roman" w:cs="Times New Roman"/>
          <w:b/>
          <w:lang w:val="en-NZ" w:eastAsia="it-IT"/>
        </w:rPr>
      </w:pPr>
    </w:p>
    <w:p w14:paraId="290A60DD" w14:textId="4B3F2A79" w:rsidR="002F3F2A" w:rsidRPr="002F3F2A" w:rsidRDefault="002F3F2A" w:rsidP="00BA6B9F">
      <w:pPr>
        <w:spacing w:after="0" w:line="240" w:lineRule="auto"/>
        <w:jc w:val="both"/>
        <w:rPr>
          <w:rFonts w:cs="Times New Roman"/>
        </w:rPr>
      </w:pPr>
      <w:r w:rsidRPr="003036EE">
        <w:rPr>
          <w:lang w:val="en-NZ"/>
        </w:rPr>
        <w:t xml:space="preserve">Session name/ number: </w:t>
      </w:r>
      <w:r w:rsidR="003036EE" w:rsidRPr="003036EE">
        <w:rPr>
          <w:shd w:val="clear" w:color="auto" w:fill="FFFFFF"/>
        </w:rPr>
        <w:t>Addiction</w:t>
      </w:r>
      <w:r w:rsidR="001722E4">
        <w:rPr>
          <w:shd w:val="clear" w:color="auto" w:fill="FFFFFF"/>
        </w:rPr>
        <w:t xml:space="preserve"> P</w:t>
      </w:r>
      <w:bookmarkStart w:id="0" w:name="_GoBack"/>
      <w:bookmarkEnd w:id="0"/>
      <w:r w:rsidR="001722E4">
        <w:rPr>
          <w:shd w:val="clear" w:color="auto" w:fill="FFFFFF"/>
        </w:rPr>
        <w:t>sychiatry</w:t>
      </w:r>
      <w:r w:rsidRPr="003036EE">
        <w:rPr>
          <w:lang w:val="en-NZ"/>
        </w:rPr>
        <w:br/>
        <w:t>Category: Oral presentation</w:t>
      </w:r>
    </w:p>
    <w:sectPr w:rsidR="002F3F2A" w:rsidRPr="002F3F2A" w:rsidSect="002F3F2A">
      <w:pgSz w:w="11906" w:h="16838"/>
      <w:pgMar w:top="567" w:right="1800"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D35F80"/>
    <w:rsid w:val="00131093"/>
    <w:rsid w:val="001722E4"/>
    <w:rsid w:val="001A246B"/>
    <w:rsid w:val="0024088E"/>
    <w:rsid w:val="002F3F2A"/>
    <w:rsid w:val="003036EE"/>
    <w:rsid w:val="00373475"/>
    <w:rsid w:val="00390B1D"/>
    <w:rsid w:val="00445958"/>
    <w:rsid w:val="004A56E3"/>
    <w:rsid w:val="0063749A"/>
    <w:rsid w:val="00751242"/>
    <w:rsid w:val="007C7502"/>
    <w:rsid w:val="007E664A"/>
    <w:rsid w:val="00985BDE"/>
    <w:rsid w:val="00AF31CE"/>
    <w:rsid w:val="00B05E08"/>
    <w:rsid w:val="00B14ED4"/>
    <w:rsid w:val="00BA6B9F"/>
    <w:rsid w:val="00EE0AFF"/>
    <w:rsid w:val="00FB4940"/>
    <w:rsid w:val="101344DB"/>
    <w:rsid w:val="19D35F80"/>
    <w:rsid w:val="689B4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8E1F6"/>
  <w15:docId w15:val="{16BAEAC4-29F0-40EB-9B55-3F3AE67B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Normal (Web)"/>
    <w:basedOn w:val="a"/>
    <w:uiPriority w:val="99"/>
    <w:unhideWhenUsed/>
    <w:rsid w:val="0044595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Unresolved Mention"/>
    <w:basedOn w:val="a0"/>
    <w:uiPriority w:val="99"/>
    <w:semiHidden/>
    <w:unhideWhenUsed/>
    <w:rsid w:val="002F3F2A"/>
    <w:rPr>
      <w:color w:val="605E5C"/>
      <w:shd w:val="clear" w:color="auto" w:fill="E1DFDD"/>
    </w:rPr>
  </w:style>
  <w:style w:type="paragraph" w:styleId="a6">
    <w:name w:val="Body Text"/>
    <w:basedOn w:val="a"/>
    <w:link w:val="a7"/>
    <w:rsid w:val="00BA6B9F"/>
    <w:pPr>
      <w:spacing w:after="0" w:line="240" w:lineRule="auto"/>
      <w:jc w:val="both"/>
    </w:pPr>
    <w:rPr>
      <w:rFonts w:cs="Times New Roman"/>
    </w:rPr>
  </w:style>
  <w:style w:type="character" w:customStyle="1" w:styleId="a7">
    <w:name w:val="Основной текст Знак"/>
    <w:basedOn w:val="a0"/>
    <w:link w:val="a6"/>
    <w:rsid w:val="00BA6B9F"/>
    <w:rPr>
      <w:rFonts w:asciiTheme="minorHAnsi" w:eastAsiaTheme="minorEastAsia" w:hAnsiTheme="minorHAns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05045">
      <w:bodyDiv w:val="1"/>
      <w:marLeft w:val="0"/>
      <w:marRight w:val="0"/>
      <w:marTop w:val="0"/>
      <w:marBottom w:val="0"/>
      <w:divBdr>
        <w:top w:val="none" w:sz="0" w:space="0" w:color="auto"/>
        <w:left w:val="none" w:sz="0" w:space="0" w:color="auto"/>
        <w:bottom w:val="none" w:sz="0" w:space="0" w:color="auto"/>
        <w:right w:val="none" w:sz="0" w:space="0" w:color="auto"/>
      </w:divBdr>
    </w:div>
    <w:div w:id="900561717">
      <w:bodyDiv w:val="1"/>
      <w:marLeft w:val="0"/>
      <w:marRight w:val="0"/>
      <w:marTop w:val="0"/>
      <w:marBottom w:val="0"/>
      <w:divBdr>
        <w:top w:val="none" w:sz="0" w:space="0" w:color="auto"/>
        <w:left w:val="none" w:sz="0" w:space="0" w:color="auto"/>
        <w:bottom w:val="none" w:sz="0" w:space="0" w:color="auto"/>
        <w:right w:val="none" w:sz="0" w:space="0" w:color="auto"/>
      </w:divBdr>
    </w:div>
    <w:div w:id="937177206">
      <w:bodyDiv w:val="1"/>
      <w:marLeft w:val="0"/>
      <w:marRight w:val="0"/>
      <w:marTop w:val="0"/>
      <w:marBottom w:val="0"/>
      <w:divBdr>
        <w:top w:val="none" w:sz="0" w:space="0" w:color="auto"/>
        <w:left w:val="none" w:sz="0" w:space="0" w:color="auto"/>
        <w:bottom w:val="none" w:sz="0" w:space="0" w:color="auto"/>
        <w:right w:val="none" w:sz="0" w:space="0" w:color="auto"/>
      </w:divBdr>
    </w:div>
    <w:div w:id="1213538176">
      <w:bodyDiv w:val="1"/>
      <w:marLeft w:val="0"/>
      <w:marRight w:val="0"/>
      <w:marTop w:val="0"/>
      <w:marBottom w:val="0"/>
      <w:divBdr>
        <w:top w:val="none" w:sz="0" w:space="0" w:color="auto"/>
        <w:left w:val="none" w:sz="0" w:space="0" w:color="auto"/>
        <w:bottom w:val="none" w:sz="0" w:space="0" w:color="auto"/>
        <w:right w:val="none" w:sz="0" w:space="0" w:color="auto"/>
      </w:divBdr>
    </w:div>
    <w:div w:id="1910651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iasga.inf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tatjanazinchenko@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496</Words>
  <Characters>2830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Tatyana</dc:creator>
  <cp:lastModifiedBy>Оксана</cp:lastModifiedBy>
  <cp:revision>8</cp:revision>
  <dcterms:created xsi:type="dcterms:W3CDTF">2019-12-14T13:05:00Z</dcterms:created>
  <dcterms:modified xsi:type="dcterms:W3CDTF">2019-12-14T15:26:00Z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1049-11.2.0.8684</vt:lpwstr>
  </property>
</Properties>
</file>