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9CA20" w14:textId="77777777" w:rsidR="00825E56" w:rsidRPr="00A231FA" w:rsidRDefault="00825E56" w:rsidP="00825E56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 w:rsidRPr="00825E56">
        <w:rPr>
          <w:rFonts w:ascii="Calibri" w:hAnsi="Calibri" w:cs="Calibri"/>
          <w:b/>
          <w:bCs/>
          <w:sz w:val="36"/>
          <w:szCs w:val="36"/>
        </w:rPr>
        <w:t>Abstract</w:t>
      </w:r>
    </w:p>
    <w:p w14:paraId="204C2D2C" w14:textId="77777777" w:rsidR="0083379A" w:rsidRPr="00A231FA" w:rsidRDefault="0083379A" w:rsidP="0083379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This review of available longitudinal structural</w:t>
      </w:r>
    </w:p>
    <w:p w14:paraId="256DA702" w14:textId="425066CA" w:rsidR="0083379A" w:rsidRPr="00A231FA" w:rsidRDefault="0083379A" w:rsidP="0083379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imaging and immunological findings in first onset</w:t>
      </w:r>
    </w:p>
    <w:p w14:paraId="7AACD024" w14:textId="77777777" w:rsidR="0083379A" w:rsidRPr="00A231FA" w:rsidRDefault="0083379A" w:rsidP="0083379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schizophrenia, bipolar disorder, attention-deficit</w:t>
      </w:r>
    </w:p>
    <w:p w14:paraId="52B9DBCE" w14:textId="77777777" w:rsidR="0083379A" w:rsidRPr="00A231FA" w:rsidRDefault="0083379A" w:rsidP="0083379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hyperactivity disorder (ADHD) and autism suggests</w:t>
      </w:r>
    </w:p>
    <w:p w14:paraId="3F3248E0" w14:textId="77777777" w:rsidR="0083379A" w:rsidRPr="00A231FA" w:rsidRDefault="0083379A" w:rsidP="0083379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that different patterns of synaptic pruning</w:t>
      </w:r>
    </w:p>
    <w:p w14:paraId="07228774" w14:textId="77777777" w:rsidR="0083379A" w:rsidRPr="00A231FA" w:rsidRDefault="0083379A" w:rsidP="0083379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lead to various phenotypes. Proposals for future</w:t>
      </w:r>
    </w:p>
    <w:p w14:paraId="52B32AF5" w14:textId="77777777" w:rsidR="0083379A" w:rsidRPr="00A231FA" w:rsidRDefault="0083379A" w:rsidP="0083379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research strategies to try to replicate these findings</w:t>
      </w:r>
    </w:p>
    <w:p w14:paraId="3E83CD39" w14:textId="77777777" w:rsidR="0083379A" w:rsidRPr="00A231FA" w:rsidRDefault="0083379A" w:rsidP="0083379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are suggested, potential biomarkers to assist</w:t>
      </w:r>
    </w:p>
    <w:p w14:paraId="6164E3D7" w14:textId="77777777" w:rsidR="0083379A" w:rsidRPr="00A231FA" w:rsidRDefault="0083379A" w:rsidP="0083379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in diagnosis and determining the optimum duration</w:t>
      </w:r>
    </w:p>
    <w:p w14:paraId="76858AAA" w14:textId="77777777" w:rsidR="0083379A" w:rsidRPr="00A231FA" w:rsidRDefault="0083379A" w:rsidP="0083379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of maintenance treatment are considered and</w:t>
      </w:r>
    </w:p>
    <w:p w14:paraId="57EEBC2D" w14:textId="77777777" w:rsidR="00A231FA" w:rsidRDefault="0083379A" w:rsidP="00A231F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  <w:r w:rsidRPr="00A231FA">
        <w:rPr>
          <w:rFonts w:ascii="AdvOTb4959fff" w:hAnsi="AdvOTb4959fff" w:cs="AdvOTb4959fff"/>
          <w:color w:val="231F20"/>
          <w:sz w:val="32"/>
          <w:szCs w:val="32"/>
        </w:rPr>
        <w:t>ideas of potential immunotherapy augmentation</w:t>
      </w:r>
    </w:p>
    <w:p w14:paraId="68D798EB" w14:textId="77777777" w:rsidR="00A231FA" w:rsidRDefault="00A231FA" w:rsidP="00A231FA">
      <w:pPr>
        <w:autoSpaceDE w:val="0"/>
        <w:autoSpaceDN w:val="0"/>
        <w:adjustRightInd w:val="0"/>
        <w:spacing w:after="0" w:line="240" w:lineRule="auto"/>
        <w:rPr>
          <w:rFonts w:ascii="AdvOTb4959fff" w:hAnsi="AdvOTb4959fff" w:cs="AdvOTb4959fff"/>
          <w:color w:val="231F20"/>
          <w:sz w:val="32"/>
          <w:szCs w:val="32"/>
        </w:rPr>
      </w:pPr>
    </w:p>
    <w:p w14:paraId="5BBBD8DF" w14:textId="7CB5E322" w:rsidR="00A231FA" w:rsidRDefault="00A231FA" w:rsidP="00A231FA">
      <w:pPr>
        <w:autoSpaceDE w:val="0"/>
        <w:autoSpaceDN w:val="0"/>
        <w:adjustRightInd w:val="0"/>
        <w:spacing w:after="0" w:line="24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Relevant recent publications</w:t>
      </w:r>
    </w:p>
    <w:p w14:paraId="7EF69285" w14:textId="533F20F6" w:rsidR="00A231FA" w:rsidRDefault="00A231FA" w:rsidP="00A231FA">
      <w:pPr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hAnsi="Arial"/>
          <w:sz w:val="24"/>
        </w:rPr>
      </w:pPr>
      <w:r w:rsidRPr="00A231FA">
        <w:rPr>
          <w:rFonts w:ascii="Arial" w:hAnsi="Arial"/>
          <w:sz w:val="24"/>
        </w:rPr>
        <w:t xml:space="preserve"> </w:t>
      </w:r>
      <w:r w:rsidRPr="00A07AEC">
        <w:rPr>
          <w:rFonts w:ascii="Arial" w:hAnsi="Arial"/>
          <w:sz w:val="24"/>
        </w:rPr>
        <w:t xml:space="preserve">De Silva, P.N. Do patterns of synaptic pruning underlie psychosis, autism and </w:t>
      </w:r>
    </w:p>
    <w:p w14:paraId="349B1CA2" w14:textId="32D2A456" w:rsidR="00A231FA" w:rsidRPr="00A231FA" w:rsidRDefault="00A231FA" w:rsidP="00A231FA">
      <w:pPr>
        <w:tabs>
          <w:tab w:val="left" w:pos="709"/>
        </w:tabs>
        <w:ind w:left="36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</w:t>
      </w:r>
      <w:r w:rsidRPr="00A07AEC">
        <w:rPr>
          <w:rFonts w:ascii="Arial" w:hAnsi="Arial"/>
          <w:sz w:val="24"/>
        </w:rPr>
        <w:t xml:space="preserve">ADHD? </w:t>
      </w:r>
      <w:r w:rsidRPr="00A07AEC">
        <w:rPr>
          <w:rFonts w:ascii="Arial" w:hAnsi="Arial"/>
          <w:b/>
          <w:sz w:val="24"/>
        </w:rPr>
        <w:t>BJPsych Advances of Psychiatric Treatment</w:t>
      </w:r>
      <w:r w:rsidRPr="00A07AEC">
        <w:rPr>
          <w:rFonts w:ascii="Arial" w:hAnsi="Arial"/>
          <w:sz w:val="24"/>
        </w:rPr>
        <w:t>. 2018; Vol 24: 212-217</w:t>
      </w:r>
    </w:p>
    <w:p w14:paraId="3E10A32F" w14:textId="77777777" w:rsidR="00A231FA" w:rsidRPr="00A231FA" w:rsidRDefault="00A231FA" w:rsidP="000679DA">
      <w:pPr>
        <w:pStyle w:val="ListParagraph"/>
        <w:numPr>
          <w:ilvl w:val="0"/>
          <w:numId w:val="6"/>
        </w:numPr>
        <w:tabs>
          <w:tab w:val="num" w:pos="720"/>
        </w:tabs>
        <w:kinsoku w:val="0"/>
        <w:overflowPunct w:val="0"/>
        <w:textAlignment w:val="baseline"/>
        <w:rPr>
          <w:b/>
          <w:bCs/>
          <w:sz w:val="36"/>
          <w:szCs w:val="36"/>
        </w:rPr>
      </w:pPr>
      <w:r w:rsidRPr="00A231FA">
        <w:rPr>
          <w:rFonts w:ascii="inherit" w:hAnsi="inherit"/>
          <w:sz w:val="28"/>
          <w:szCs w:val="28"/>
          <w:bdr w:val="none" w:sz="0" w:space="0" w:color="auto" w:frame="1"/>
        </w:rPr>
        <w:t>De Silva, P.N.</w:t>
      </w:r>
      <w:r w:rsidRPr="00A231FA">
        <w:rPr>
          <w:rFonts w:ascii="inherit" w:hAnsi="inherit"/>
          <w:b/>
          <w:color w:val="FF0000"/>
          <w:sz w:val="28"/>
          <w:szCs w:val="28"/>
          <w:u w:val="single"/>
          <w:bdr w:val="none" w:sz="0" w:space="0" w:color="auto" w:frame="1"/>
        </w:rPr>
        <w:t xml:space="preserve"> </w:t>
      </w:r>
      <w:r w:rsidRPr="00A231FA">
        <w:rPr>
          <w:sz w:val="28"/>
          <w:szCs w:val="28"/>
        </w:rPr>
        <w:t xml:space="preserve"> </w:t>
      </w:r>
      <w:r w:rsidRPr="00A231FA">
        <w:rPr>
          <w:bCs/>
          <w:sz w:val="28"/>
          <w:szCs w:val="28"/>
        </w:rPr>
        <w:t xml:space="preserve">Can Repurposed Polyvalent Vaccine Boosters (like BCG)             Limit Dementia Progression by Modifying Microglial Activation Phenotypes? </w:t>
      </w:r>
      <w:r w:rsidRPr="00A231FA">
        <w:rPr>
          <w:b/>
          <w:bCs/>
          <w:sz w:val="28"/>
          <w:szCs w:val="28"/>
        </w:rPr>
        <w:t>Neurology and Neurobiology</w:t>
      </w:r>
      <w:r w:rsidRPr="00A231FA">
        <w:rPr>
          <w:bCs/>
          <w:sz w:val="28"/>
          <w:szCs w:val="28"/>
        </w:rPr>
        <w:t xml:space="preserve">. 2020; </w:t>
      </w:r>
      <w:r w:rsidRPr="00A231FA">
        <w:rPr>
          <w:sz w:val="28"/>
          <w:szCs w:val="28"/>
        </w:rPr>
        <w:t>ISSN 2613-7828</w:t>
      </w:r>
    </w:p>
    <w:p w14:paraId="622B1469" w14:textId="77777777" w:rsidR="00A231FA" w:rsidRDefault="00A231FA" w:rsidP="00A231FA">
      <w:pPr>
        <w:tabs>
          <w:tab w:val="num" w:pos="720"/>
        </w:tabs>
        <w:kinsoku w:val="0"/>
        <w:overflowPunct w:val="0"/>
        <w:textAlignment w:val="baseline"/>
        <w:rPr>
          <w:b/>
          <w:bCs/>
          <w:sz w:val="36"/>
          <w:szCs w:val="36"/>
        </w:rPr>
      </w:pPr>
    </w:p>
    <w:p w14:paraId="4689377F" w14:textId="77777777" w:rsidR="00A231FA" w:rsidRDefault="00A231FA" w:rsidP="00A231FA">
      <w:pPr>
        <w:tabs>
          <w:tab w:val="num" w:pos="720"/>
        </w:tabs>
        <w:kinsoku w:val="0"/>
        <w:overflowPunct w:val="0"/>
        <w:textAlignment w:val="baseline"/>
        <w:rPr>
          <w:b/>
          <w:bCs/>
          <w:sz w:val="36"/>
          <w:szCs w:val="36"/>
        </w:rPr>
      </w:pPr>
      <w:r w:rsidRPr="00A231FA">
        <w:rPr>
          <w:b/>
          <w:bCs/>
          <w:sz w:val="36"/>
          <w:szCs w:val="36"/>
        </w:rPr>
        <w:t>Biography</w:t>
      </w:r>
    </w:p>
    <w:p w14:paraId="003DBB2E" w14:textId="466C5F1A" w:rsidR="00A231FA" w:rsidRPr="00A231FA" w:rsidRDefault="00A231FA" w:rsidP="00A231FA">
      <w:pPr>
        <w:tabs>
          <w:tab w:val="num" w:pos="720"/>
        </w:tabs>
        <w:kinsoku w:val="0"/>
        <w:overflowPunct w:val="0"/>
        <w:textAlignment w:val="baseline"/>
        <w:rPr>
          <w:b/>
          <w:bCs/>
          <w:sz w:val="36"/>
          <w:szCs w:val="36"/>
        </w:rPr>
      </w:pPr>
      <w:r>
        <w:rPr>
          <w:sz w:val="28"/>
          <w:szCs w:val="28"/>
        </w:rPr>
        <w:t xml:space="preserve">Dr de Silva is a duel trained adult and old age psychiatrist, with experience in research involving functional brain imaging. He is a senior lecturer at Sunderland University and works clinically for Cumbria, Northumberland, Tyne ad Wear NHS Trust as a dementia specialist at Monkwearmouth Hospital, Sunderland. </w:t>
      </w:r>
    </w:p>
    <w:p w14:paraId="420D3646" w14:textId="77777777" w:rsidR="00825E56" w:rsidRPr="00825E56" w:rsidRDefault="00825E56" w:rsidP="00825E56">
      <w:pPr>
        <w:tabs>
          <w:tab w:val="num" w:pos="720"/>
        </w:tabs>
        <w:kinsoku w:val="0"/>
        <w:overflowPunct w:val="0"/>
        <w:ind w:left="720" w:hanging="360"/>
        <w:textAlignment w:val="baseline"/>
        <w:rPr>
          <w:b/>
          <w:bCs/>
          <w:sz w:val="36"/>
          <w:szCs w:val="36"/>
        </w:rPr>
      </w:pPr>
    </w:p>
    <w:p w14:paraId="4E5AA507" w14:textId="77777777" w:rsidR="00825E56" w:rsidRDefault="00825E56" w:rsidP="00825E56">
      <w:pPr>
        <w:tabs>
          <w:tab w:val="num" w:pos="720"/>
        </w:tabs>
        <w:kinsoku w:val="0"/>
        <w:overflowPunct w:val="0"/>
        <w:ind w:left="720" w:hanging="360"/>
        <w:textAlignment w:val="baseline"/>
        <w:rPr>
          <w:b/>
          <w:bCs/>
          <w:sz w:val="36"/>
          <w:szCs w:val="36"/>
        </w:rPr>
      </w:pPr>
    </w:p>
    <w:sectPr w:rsidR="00825E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dvOTb4959ff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A06AA"/>
    <w:multiLevelType w:val="hybridMultilevel"/>
    <w:tmpl w:val="0C2075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55E"/>
    <w:multiLevelType w:val="hybridMultilevel"/>
    <w:tmpl w:val="73807336"/>
    <w:lvl w:ilvl="0" w:tplc="4AE0F02A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1775A"/>
    <w:multiLevelType w:val="hybridMultilevel"/>
    <w:tmpl w:val="E1AE78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967BE"/>
    <w:multiLevelType w:val="hybridMultilevel"/>
    <w:tmpl w:val="813424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50D12"/>
    <w:multiLevelType w:val="hybridMultilevel"/>
    <w:tmpl w:val="30D83CAA"/>
    <w:lvl w:ilvl="0" w:tplc="B0343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3EE1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E8F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E622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F695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A052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2EC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04BA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70D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10A40D1"/>
    <w:multiLevelType w:val="hybridMultilevel"/>
    <w:tmpl w:val="9CEA28BC"/>
    <w:lvl w:ilvl="0" w:tplc="12B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9E9C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E6EC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287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2EC9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3277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48FC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F8EF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7235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E56"/>
    <w:rsid w:val="00527BDB"/>
    <w:rsid w:val="00825E56"/>
    <w:rsid w:val="0083379A"/>
    <w:rsid w:val="00A231FA"/>
    <w:rsid w:val="00EF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43362"/>
  <w15:chartTrackingRefBased/>
  <w15:docId w15:val="{920C8487-1A21-41BB-A1FC-39880EF1B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5E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25E56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3379A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3379A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309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66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8899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874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82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312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286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667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66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770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776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682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62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120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007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93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9289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14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deSilva, Prasanna (Community South CBU)</dc:creator>
  <cp:keywords/>
  <dc:description/>
  <cp:lastModifiedBy>deSilva, Prasanna (Community South CBU)</cp:lastModifiedBy>
  <cp:revision>3</cp:revision>
  <dcterms:created xsi:type="dcterms:W3CDTF">2021-06-21T17:54:00Z</dcterms:created>
  <dcterms:modified xsi:type="dcterms:W3CDTF">2021-06-23T06:00:00Z</dcterms:modified>
</cp:coreProperties>
</file>