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“THE INFLUENCE OF ENVIRONMENTAL AESTHETIC IN THE BELONGINGNESS OF PSYCHIATRIC PATIENT” </w:t>
      </w:r>
    </w:p>
    <w:p>
      <w:pPr>
        <w:spacing w:before="0" w:after="0" w:line="360"/>
        <w:ind w:right="0" w:left="0" w:firstLine="0"/>
        <w:jc w:val="center"/>
        <w:rPr>
          <w:rFonts w:ascii="Arial" w:hAnsi="Arial" w:cs="Arial" w:eastAsia="Arial"/>
          <w:b/>
          <w:color w:val="auto"/>
          <w:spacing w:val="0"/>
          <w:position w:val="0"/>
          <w:sz w:val="22"/>
          <w:shd w:fill="auto" w:val="clear"/>
        </w:rPr>
      </w:pPr>
    </w:p>
    <w:p>
      <w:pPr>
        <w:spacing w:before="0" w:after="0" w:line="360"/>
        <w:ind w:right="0" w:left="0" w:firstLine="0"/>
        <w:jc w:val="center"/>
        <w:rPr>
          <w:rFonts w:ascii="Arial" w:hAnsi="Arial" w:cs="Arial" w:eastAsia="Arial"/>
          <w:b/>
          <w:color w:val="auto"/>
          <w:spacing w:val="0"/>
          <w:position w:val="0"/>
          <w:sz w:val="22"/>
          <w:shd w:fill="auto" w:val="clear"/>
        </w:rPr>
      </w:pP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FERRAZ</w:t>
      </w:r>
      <w:r>
        <w:rPr>
          <w:rFonts w:ascii="Arial" w:hAnsi="Arial" w:cs="Arial" w:eastAsia="Arial"/>
          <w:color w:val="auto"/>
          <w:spacing w:val="0"/>
          <w:position w:val="0"/>
          <w:sz w:val="18"/>
          <w:shd w:fill="auto" w:val="clear"/>
        </w:rPr>
        <w:t xml:space="preserve">, IC M.D., </w:t>
      </w:r>
      <w:r>
        <w:rPr>
          <w:rFonts w:ascii="Arial" w:hAnsi="Arial" w:cs="Arial" w:eastAsia="Arial"/>
          <w:i/>
          <w:color w:val="auto"/>
          <w:spacing w:val="0"/>
          <w:position w:val="0"/>
          <w:sz w:val="18"/>
          <w:shd w:fill="auto" w:val="clear"/>
        </w:rPr>
        <w:t xml:space="preserve">VERITAS</w:t>
      </w:r>
      <w:r>
        <w:rPr>
          <w:rFonts w:ascii="Arial" w:hAnsi="Arial" w:cs="Arial" w:eastAsia="Arial"/>
          <w:color w:val="auto"/>
          <w:spacing w:val="0"/>
          <w:position w:val="0"/>
          <w:sz w:val="18"/>
          <w:shd w:fill="auto" w:val="clear"/>
        </w:rPr>
        <w:t xml:space="preserve"> CLINIC CURITIBA/ PR - BRAZIL</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both"/>
        <w:rPr>
          <w:rFonts w:ascii="inherit" w:hAnsi="inherit" w:cs="inherit" w:eastAsia="inherit"/>
          <w:color w:val="212121"/>
          <w:spacing w:val="0"/>
          <w:position w:val="0"/>
          <w:sz w:val="20"/>
          <w:shd w:fill="auto" w:val="clear"/>
        </w:rPr>
      </w:pPr>
      <w:r>
        <w:rPr>
          <w:rFonts w:ascii="inherit" w:hAnsi="inherit" w:cs="inherit" w:eastAsia="inherit"/>
          <w:color w:val="212121"/>
          <w:spacing w:val="0"/>
          <w:position w:val="0"/>
          <w:sz w:val="20"/>
          <w:shd w:fill="auto" w:val="clear"/>
        </w:rPr>
        <w:t xml:space="preserve">Spatial aesthetics in health settings remain a challenge due to the difficulty in balancing disease prevention, such as the aseptic and ergometric protective needs of clinical hospital design, with health promotion through exposure to beauty. The objective of this work is to identify the importance of the aesthetics of the environment in the treatment of Mental Health, through bibliographic research of qualitative character using Pubmed and Scielo databases, between the years 1996 to 2018, with the key words: Design, Architecture, Art, Mental Health, Humanization, Psychiatry and Aesthetics. Having as an indication that the aspects that make up the design were extremely important as attributes of humanization because they produce belongingness, respect and specialy dignity in the patient. The main variables influencing the aesthetic environment highlighted in this article are: light, sound, color, aroma, texture and shape. The design belongs to the aesthetic-artistic perspective, reinforces the protagonism of the sick human being in detriment of the disease, reinforces the expansion of the concept of care and enhances the patient's response to treatment. The conclusion reiterates that the multiaxial aspects brought about by the design of environments within hospitals, is in line with the Holistic model of Health, producing Health promotion and positive responses to patients.</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20"/>
          <w:shd w:fill="auto" w:val="clear"/>
        </w:rPr>
      </w:pP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20"/>
          <w:shd w:fill="auto" w:val="clear"/>
        </w:rPr>
      </w:pPr>
      <w:r>
        <w:rPr>
          <w:rFonts w:ascii="inherit" w:hAnsi="inherit" w:cs="inherit" w:eastAsia="inherit"/>
          <w:color w:val="212121"/>
          <w:spacing w:val="0"/>
          <w:position w:val="0"/>
          <w:sz w:val="20"/>
          <w:shd w:fill="auto" w:val="clear"/>
        </w:rPr>
        <w:t xml:space="preserve">Keywords: Design; Psychiatry; Mental health; Architecture; Patients Dignity; Belongingness</w:t>
      </w:r>
    </w:p>
    <w:p>
      <w:pPr>
        <w:spacing w:before="74" w:after="0" w:line="240"/>
        <w:ind w:right="0" w:left="10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p>
    <w:p>
      <w:pPr>
        <w:spacing w:before="2" w:after="0" w:line="240"/>
        <w:ind w:right="0" w:left="0" w:firstLine="0"/>
        <w:jc w:val="left"/>
        <w:rPr>
          <w:rFonts w:ascii="Arial" w:hAnsi="Arial" w:cs="Arial" w:eastAsia="Arial"/>
          <w:b/>
          <w:color w:val="auto"/>
          <w:spacing w:val="0"/>
          <w:position w:val="0"/>
          <w:sz w:val="16"/>
          <w:shd w:fill="auto" w:val="clear"/>
        </w:rPr>
      </w:pPr>
    </w:p>
    <w:p>
      <w:pPr>
        <w:spacing w:before="0" w:after="0" w:line="24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Recent Publications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Tw Cen MT" w:hAnsi="Tw Cen MT" w:cs="Tw Cen MT" w:eastAsia="Tw Cen MT"/>
          <w:color w:val="auto"/>
          <w:spacing w:val="0"/>
          <w:position w:val="0"/>
          <w:sz w:val="16"/>
          <w:shd w:fill="auto" w:val="clear"/>
        </w:rPr>
      </w:pPr>
      <w:r>
        <w:rPr>
          <w:rFonts w:ascii="Arial" w:hAnsi="Arial" w:cs="Arial" w:eastAsia="Arial"/>
          <w:color w:val="222222"/>
          <w:spacing w:val="0"/>
          <w:position w:val="0"/>
          <w:sz w:val="16"/>
          <w:shd w:fill="FFFFFF" w:val="clear"/>
        </w:rPr>
        <w:t xml:space="preserve">Amin, S. H. M., Wahid, S. D. M., &amp; Ismail, M. (2016). Observing the natural dimension of hospital servicescape on patient satisfaction. Procedia Economics and Finance, 37, 58-64.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BARCLAY, Susan; JAMES, Pamela. Not the main game: Art collections in: hospital spaces: the Westmead experience. </w:t>
      </w:r>
      <w:r>
        <w:rPr>
          <w:rFonts w:ascii="Arial" w:hAnsi="Arial" w:cs="Arial" w:eastAsia="Arial"/>
          <w:b/>
          <w:color w:val="222222"/>
          <w:spacing w:val="0"/>
          <w:position w:val="0"/>
          <w:sz w:val="16"/>
          <w:shd w:fill="auto" w:val="clear"/>
        </w:rPr>
        <w:t xml:space="preserve">Detail of the Heart</w:t>
      </w:r>
      <w:r>
        <w:rPr>
          <w:rFonts w:ascii="Arial" w:hAnsi="Arial" w:cs="Arial" w:eastAsia="Arial"/>
          <w:color w:val="222222"/>
          <w:spacing w:val="0"/>
          <w:position w:val="0"/>
          <w:sz w:val="16"/>
          <w:shd w:fill="FFFFFF" w:val="clear"/>
        </w:rPr>
        <w:t xml:space="preserve">, p. 78, 2009.</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auto"/>
          <w:spacing w:val="0"/>
          <w:position w:val="0"/>
          <w:sz w:val="16"/>
          <w:shd w:fill="auto" w:val="clear"/>
        </w:rPr>
      </w:pPr>
      <w:r>
        <w:rPr>
          <w:rFonts w:ascii="Arial" w:hAnsi="Arial" w:cs="Arial" w:eastAsia="Arial"/>
          <w:color w:val="222222"/>
          <w:spacing w:val="0"/>
          <w:position w:val="0"/>
          <w:sz w:val="16"/>
          <w:shd w:fill="FFFFFF" w:val="clear"/>
        </w:rPr>
        <w:t xml:space="preserve">BASTOS, Jessica Ohrana Façanha et al. Relação ambiente terapêutico e neuroplasticidade: uma revisão de literatura. </w:t>
      </w:r>
      <w:r>
        <w:rPr>
          <w:rFonts w:ascii="Arial" w:hAnsi="Arial" w:cs="Arial" w:eastAsia="Arial"/>
          <w:b/>
          <w:color w:val="222222"/>
          <w:spacing w:val="0"/>
          <w:position w:val="0"/>
          <w:sz w:val="16"/>
          <w:shd w:fill="auto" w:val="clear"/>
        </w:rPr>
        <w:t xml:space="preserve">REVISTA INTERDISCIPLINAR CIÊNCIAS E SAÚDE-RICS</w:t>
      </w:r>
      <w:r>
        <w:rPr>
          <w:rFonts w:ascii="Arial" w:hAnsi="Arial" w:cs="Arial" w:eastAsia="Arial"/>
          <w:color w:val="222222"/>
          <w:spacing w:val="0"/>
          <w:position w:val="0"/>
          <w:sz w:val="16"/>
          <w:shd w:fill="FFFFFF" w:val="clear"/>
        </w:rPr>
        <w:t xml:space="preserve">, v. 4, n. 1, 2018.</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Tw Cen MT" w:hAnsi="Tw Cen MT" w:cs="Tw Cen MT" w:eastAsia="Tw Cen MT"/>
          <w:color w:val="auto"/>
          <w:spacing w:val="0"/>
          <w:position w:val="0"/>
          <w:sz w:val="16"/>
          <w:shd w:fill="auto" w:val="clear"/>
        </w:rPr>
      </w:pPr>
      <w:r>
        <w:rPr>
          <w:rFonts w:ascii="Arial" w:hAnsi="Arial" w:cs="Arial" w:eastAsia="Arial"/>
          <w:color w:val="222222"/>
          <w:spacing w:val="0"/>
          <w:position w:val="0"/>
          <w:sz w:val="16"/>
          <w:shd w:fill="FFFFFF" w:val="clear"/>
        </w:rPr>
        <w:t xml:space="preserve">BECK, Carmem LC et al. A linguagem sígnica das cores na resignificação (humanização) de ambientes hospitalares. In: </w:t>
      </w:r>
      <w:r>
        <w:rPr>
          <w:rFonts w:ascii="Arial" w:hAnsi="Arial" w:cs="Arial" w:eastAsia="Arial"/>
          <w:b/>
          <w:color w:val="222222"/>
          <w:spacing w:val="0"/>
          <w:position w:val="0"/>
          <w:sz w:val="16"/>
          <w:shd w:fill="auto" w:val="clear"/>
        </w:rPr>
        <w:t xml:space="preserve">XXX Congresso Brasileiro de Ciências da Comunicação</w:t>
      </w:r>
      <w:r>
        <w:rPr>
          <w:rFonts w:ascii="Arial" w:hAnsi="Arial" w:cs="Arial" w:eastAsia="Arial"/>
          <w:color w:val="222222"/>
          <w:spacing w:val="0"/>
          <w:position w:val="0"/>
          <w:sz w:val="16"/>
          <w:shd w:fill="FFFFFF" w:val="clear"/>
        </w:rPr>
        <w:t xml:space="preserve">. 2007.</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CARR, Evan W.; WINKIELMAN, Piotr. When mirroring is both simple and “smart”: how mimicry can be embodied, adaptive, and non-representational. </w:t>
      </w:r>
      <w:r>
        <w:rPr>
          <w:rFonts w:ascii="Arial" w:hAnsi="Arial" w:cs="Arial" w:eastAsia="Arial"/>
          <w:b/>
          <w:color w:val="222222"/>
          <w:spacing w:val="0"/>
          <w:position w:val="0"/>
          <w:sz w:val="16"/>
          <w:shd w:fill="auto" w:val="clear"/>
        </w:rPr>
        <w:t xml:space="preserve">Frontiers in human neuroscience</w:t>
      </w:r>
      <w:r>
        <w:rPr>
          <w:rFonts w:ascii="Arial" w:hAnsi="Arial" w:cs="Arial" w:eastAsia="Arial"/>
          <w:color w:val="222222"/>
          <w:spacing w:val="0"/>
          <w:position w:val="0"/>
          <w:sz w:val="16"/>
          <w:shd w:fill="FFFFFF" w:val="clear"/>
        </w:rPr>
        <w:t xml:space="preserve">, v. 8, p. 505, 2014.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DROSELTIS, O., &amp; Vignoles, V. L. (2010). Towards an integrative model of place identification: Dimensionality and predictors of intrapersonal-level place preferences. Journal of Environmental Psychology, 30(1), 23-34.</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both"/>
        <w:rPr>
          <w:rFonts w:ascii="Arial" w:hAnsi="Arial" w:cs="Arial" w:eastAsia="Arial"/>
          <w:color w:val="auto"/>
          <w:spacing w:val="0"/>
          <w:position w:val="0"/>
          <w:sz w:val="16"/>
          <w:shd w:fill="auto" w:val="clear"/>
        </w:rPr>
      </w:pPr>
      <w:r>
        <w:rPr>
          <w:rFonts w:ascii="Arial" w:hAnsi="Arial" w:cs="Arial" w:eastAsia="Arial"/>
          <w:color w:val="222222"/>
          <w:spacing w:val="0"/>
          <w:position w:val="0"/>
          <w:sz w:val="16"/>
          <w:shd w:fill="FFFFFF" w:val="clear"/>
        </w:rPr>
        <w:t xml:space="preserve">GESLER, W., Bell, M., Curtis, S., Hubbard, P., &amp; Francis, S. (2004). Therapy by design: evaluating the UK hospital building program. Health &amp; place, 10(2), 117-128.</w:t>
      </w:r>
    </w:p>
    <w:p>
      <w:pPr>
        <w:spacing w:before="0" w:after="0" w:line="240"/>
        <w:ind w:right="0" w:left="0" w:firstLine="0"/>
        <w:jc w:val="both"/>
        <w:rPr>
          <w:rFonts w:ascii="Arial" w:hAnsi="Arial" w:cs="Arial" w:eastAsia="Arial"/>
          <w:color w:val="222222"/>
          <w:spacing w:val="0"/>
          <w:position w:val="0"/>
          <w:sz w:val="16"/>
          <w:shd w:fill="FFFFFF" w:val="clear"/>
        </w:rPr>
      </w:pPr>
    </w:p>
    <w:p>
      <w:pPr>
        <w:spacing w:before="0" w:after="0" w:line="240"/>
        <w:ind w:right="0" w:left="0" w:firstLine="0"/>
        <w:jc w:val="left"/>
        <w:rPr>
          <w:rFonts w:ascii="Arial" w:hAnsi="Arial" w:cs="Arial" w:eastAsia="Arial"/>
          <w:color w:val="222222"/>
          <w:spacing w:val="0"/>
          <w:position w:val="0"/>
          <w:sz w:val="16"/>
          <w:shd w:fill="FFFFFF" w:val="clear"/>
        </w:rPr>
      </w:pPr>
      <w:r>
        <w:rPr>
          <w:rFonts w:ascii="Arial" w:hAnsi="Arial" w:cs="Arial" w:eastAsia="Arial"/>
          <w:color w:val="222222"/>
          <w:spacing w:val="0"/>
          <w:position w:val="0"/>
          <w:sz w:val="16"/>
          <w:shd w:fill="FFFFFF" w:val="clear"/>
        </w:rPr>
        <w:t xml:space="preserve">MATITI, M., Cotrel-Gibbons, E. and Teasdale, K., 2007. Promoting patient dignity in healthcare settings. </w:t>
      </w:r>
      <w:r>
        <w:rPr>
          <w:rFonts w:ascii="Arial" w:hAnsi="Arial" w:cs="Arial" w:eastAsia="Arial"/>
          <w:i/>
          <w:color w:val="222222"/>
          <w:spacing w:val="0"/>
          <w:position w:val="0"/>
          <w:sz w:val="16"/>
          <w:shd w:fill="auto" w:val="clear"/>
        </w:rPr>
        <w:t xml:space="preserve">Nursing standard</w:t>
      </w:r>
      <w:r>
        <w:rPr>
          <w:rFonts w:ascii="Arial" w:hAnsi="Arial" w:cs="Arial" w:eastAsia="Arial"/>
          <w:color w:val="222222"/>
          <w:spacing w:val="0"/>
          <w:position w:val="0"/>
          <w:sz w:val="16"/>
          <w:shd w:fill="FFFFFF" w:val="clear"/>
        </w:rPr>
        <w:t xml:space="preserve">, </w:t>
      </w:r>
      <w:r>
        <w:rPr>
          <w:rFonts w:ascii="Arial" w:hAnsi="Arial" w:cs="Arial" w:eastAsia="Arial"/>
          <w:i/>
          <w:color w:val="222222"/>
          <w:spacing w:val="0"/>
          <w:position w:val="0"/>
          <w:sz w:val="16"/>
          <w:shd w:fill="auto" w:val="clear"/>
        </w:rPr>
        <w:t xml:space="preserve">21</w:t>
      </w:r>
      <w:r>
        <w:rPr>
          <w:rFonts w:ascii="Arial" w:hAnsi="Arial" w:cs="Arial" w:eastAsia="Arial"/>
          <w:color w:val="222222"/>
          <w:spacing w:val="0"/>
          <w:position w:val="0"/>
          <w:sz w:val="16"/>
          <w:shd w:fill="FFFFFF" w:val="clear"/>
        </w:rPr>
        <w:t xml:space="preserve">(45).</w:t>
      </w:r>
    </w:p>
    <w:p>
      <w:pPr>
        <w:spacing w:before="0" w:after="0" w:line="240"/>
        <w:ind w:right="0" w:left="0" w:firstLine="0"/>
        <w:jc w:val="left"/>
        <w:rPr>
          <w:rFonts w:ascii="Arial" w:hAnsi="Arial" w:cs="Arial" w:eastAsia="Arial"/>
          <w:color w:val="222222"/>
          <w:spacing w:val="0"/>
          <w:position w:val="0"/>
          <w:sz w:val="16"/>
          <w:shd w:fill="FFFFFF" w:val="clear"/>
        </w:rPr>
      </w:pPr>
    </w:p>
    <w:p>
      <w:pPr>
        <w:spacing w:before="0" w:after="0" w:line="240"/>
        <w:ind w:right="0" w:left="0" w:firstLine="0"/>
        <w:jc w:val="left"/>
        <w:rPr>
          <w:rFonts w:ascii="Times New Roman" w:hAnsi="Times New Roman" w:cs="Times New Roman" w:eastAsia="Times New Roman"/>
          <w:color w:val="auto"/>
          <w:spacing w:val="0"/>
          <w:position w:val="0"/>
          <w:sz w:val="16"/>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951" w:dyaOrig="951">
          <v:rect xmlns:o="urn:schemas-microsoft-com:office:office" xmlns:v="urn:schemas-microsoft-com:vml" id="rectole0000000000" style="width:47.550000pt;height:47.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Arial" w:hAnsi="Arial" w:cs="Arial" w:eastAsia="Arial"/>
          <w:color w:val="BF5A14"/>
          <w:spacing w:val="0"/>
          <w:position w:val="0"/>
          <w:sz w:val="22"/>
          <w:shd w:fill="auto" w:val="clear"/>
        </w:rPr>
        <w:t xml:space="preserve">Biography </w:t>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line="240"/>
        <w:ind w:right="0" w:left="0" w:firstLine="0"/>
        <w:jc w:val="left"/>
        <w:rPr>
          <w:rFonts w:ascii="inherit" w:hAnsi="inherit" w:cs="inherit" w:eastAsia="inherit"/>
          <w:color w:val="212121"/>
          <w:spacing w:val="0"/>
          <w:position w:val="0"/>
          <w:sz w:val="15"/>
          <w:shd w:fill="auto" w:val="clear"/>
        </w:rPr>
      </w:pPr>
      <w:r>
        <w:rPr>
          <w:rFonts w:ascii="inherit" w:hAnsi="inherit" w:cs="inherit" w:eastAsia="inherit"/>
          <w:color w:val="212121"/>
          <w:spacing w:val="0"/>
          <w:position w:val="0"/>
          <w:sz w:val="15"/>
          <w:shd w:fill="auto" w:val="clear"/>
        </w:rPr>
        <w:t xml:space="preserve">Ivete Contiéri Ferraz is a medical psychiatrist, with expertise in clinical practice, with passion to improve the health and well-being of her patients. Her model of care, with an important technical foundation but open and contextual basis, it is quite divergent from the biomedical model. Based on the absolute protagonism of the human being, her model of care is a source of encouragement  to understand the influence of multidisciplinary factors in the response to the patient's treatment, converging to a model similar to the Holistic of Health. She sediment this model in her clinical practice after 15 years of experience in hospital institutions, being currently in research, builds its theoretical foundation, seeking increasingly to understand pluralism in Health and the purification of the physician-patient relationship and its therapeutic function.</w:t>
      </w:r>
    </w:p>
    <w:p>
      <w:pPr>
        <w:spacing w:before="2" w:after="0" w:line="240"/>
        <w:ind w:right="0" w:left="0" w:firstLine="0"/>
        <w:jc w:val="left"/>
        <w:rPr>
          <w:rFonts w:ascii="Arial" w:hAnsi="Arial" w:cs="Arial" w:eastAsia="Arial"/>
          <w:color w:val="auto"/>
          <w:spacing w:val="0"/>
          <w:position w:val="0"/>
          <w:sz w:val="14"/>
          <w:shd w:fill="auto" w:val="clear"/>
        </w:rPr>
      </w:pPr>
    </w:p>
    <w:p>
      <w:pPr>
        <w:spacing w:before="2" w:after="0" w:line="240"/>
        <w:ind w:right="0" w:left="0" w:firstLine="0"/>
        <w:jc w:val="left"/>
        <w:rPr>
          <w:rFonts w:ascii="Arial" w:hAnsi="Arial" w:cs="Arial" w:eastAsia="Arial"/>
          <w:color w:val="auto"/>
          <w:spacing w:val="0"/>
          <w:position w:val="0"/>
          <w:sz w:val="14"/>
          <w:shd w:fill="auto" w:val="clear"/>
        </w:rPr>
      </w:pPr>
    </w:p>
    <w:p>
      <w:pPr>
        <w:spacing w:before="2" w:after="0" w:line="240"/>
        <w:ind w:right="0" w:left="0" w:firstLine="0"/>
        <w:jc w:val="left"/>
        <w:rPr>
          <w:rFonts w:ascii="Arial" w:hAnsi="Arial" w:cs="Arial" w:eastAsia="Arial"/>
          <w:color w:val="auto"/>
          <w:spacing w:val="0"/>
          <w:position w:val="0"/>
          <w:sz w:val="19"/>
          <w:shd w:fill="auto" w:val="clear"/>
        </w:rPr>
      </w:pPr>
      <w:r>
        <w:rPr>
          <w:rFonts w:ascii="Arial" w:hAnsi="Arial" w:cs="Arial" w:eastAsia="Arial"/>
          <w:color w:val="auto"/>
          <w:spacing w:val="0"/>
          <w:position w:val="0"/>
          <w:sz w:val="14"/>
          <w:shd w:fill="auto" w:val="clear"/>
        </w:rPr>
        <w:t xml:space="preserve">ivetecf@hotmail.com</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7" w:after="0" w:line="240"/>
        <w:ind w:right="0" w:left="0" w:firstLine="0"/>
        <w:jc w:val="left"/>
        <w:rPr>
          <w:rFonts w:ascii="Arial" w:hAnsi="Arial" w:cs="Arial" w:eastAsia="Arial"/>
          <w:color w:val="auto"/>
          <w:spacing w:val="0"/>
          <w:position w:val="0"/>
          <w:sz w:val="2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r>
        <w:rPr>
          <w:rFonts w:ascii="Minion Pro" w:hAnsi="Minion Pro" w:cs="Minion Pro" w:eastAsia="Minion Pro"/>
          <w:b/>
          <w:color w:val="auto"/>
          <w:spacing w:val="0"/>
          <w:position w:val="0"/>
          <w:sz w:val="20"/>
          <w:shd w:fill="auto" w:val="clear"/>
        </w:rPr>
        <w:t xml:space="preserve">Notes/Comments:</w:t>
      </w: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