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69D" w:rsidRPr="00EA469D" w:rsidRDefault="00EA469D" w:rsidP="00EA469D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24"/>
          <w:u w:val="single"/>
        </w:rPr>
      </w:pPr>
      <w:r w:rsidRPr="00EA469D">
        <w:rPr>
          <w:rFonts w:ascii="Arial" w:eastAsia="Calibri" w:hAnsi="Arial" w:cs="Arial"/>
          <w:b/>
          <w:sz w:val="32"/>
          <w:szCs w:val="24"/>
          <w:u w:val="single"/>
        </w:rPr>
        <w:t>Abstract</w:t>
      </w:r>
    </w:p>
    <w:p w:rsidR="00EA469D" w:rsidRPr="0087397F" w:rsidRDefault="00EA469D" w:rsidP="00EA469D">
      <w:pPr>
        <w:spacing w:after="0" w:line="240" w:lineRule="auto"/>
        <w:rPr>
          <w:rFonts w:ascii="Arial" w:eastAsia="Calibri" w:hAnsi="Arial" w:cs="Arial"/>
          <w:b/>
          <w:sz w:val="24"/>
          <w:szCs w:val="24"/>
          <w:u w:val="single"/>
        </w:rPr>
      </w:pPr>
      <w:r w:rsidRPr="0087397F">
        <w:rPr>
          <w:rFonts w:ascii="Arial" w:eastAsia="Calibri" w:hAnsi="Arial" w:cs="Arial"/>
          <w:b/>
          <w:sz w:val="24"/>
          <w:szCs w:val="24"/>
          <w:u w:val="single"/>
        </w:rPr>
        <w:t>Objective:</w:t>
      </w:r>
    </w:p>
    <w:p w:rsidR="00EA469D" w:rsidRDefault="00EA469D" w:rsidP="00EA469D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</w:rPr>
      </w:pPr>
      <w:r w:rsidRPr="0087397F">
        <w:rPr>
          <w:rFonts w:ascii="Arial" w:eastAsia="Calibri" w:hAnsi="Arial" w:cs="Arial"/>
          <w:sz w:val="24"/>
          <w:szCs w:val="24"/>
        </w:rPr>
        <w:t>To find the effect on mental health in the caregivers of thalassemic children and comparin</w:t>
      </w:r>
      <w:r>
        <w:rPr>
          <w:rFonts w:ascii="Arial" w:eastAsia="Calibri" w:hAnsi="Arial" w:cs="Arial"/>
          <w:sz w:val="24"/>
          <w:szCs w:val="24"/>
        </w:rPr>
        <w:t>g it to that of normal children</w:t>
      </w:r>
    </w:p>
    <w:p w:rsidR="00EA469D" w:rsidRDefault="00EA469D" w:rsidP="00EA469D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EA469D" w:rsidRDefault="00EA469D" w:rsidP="00EA469D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87397F">
        <w:rPr>
          <w:rFonts w:ascii="Arial" w:hAnsi="Arial" w:cs="Arial"/>
          <w:b/>
          <w:sz w:val="24"/>
          <w:szCs w:val="24"/>
          <w:u w:val="single"/>
        </w:rPr>
        <w:t>Methodology:</w:t>
      </w:r>
      <w:r w:rsidRPr="0087397F">
        <w:rPr>
          <w:rFonts w:ascii="Arial" w:hAnsi="Arial" w:cs="Arial"/>
          <w:sz w:val="24"/>
          <w:szCs w:val="24"/>
        </w:rPr>
        <w:t xml:space="preserve"> </w:t>
      </w:r>
    </w:p>
    <w:p w:rsidR="00EA469D" w:rsidRPr="0087397F" w:rsidRDefault="00EA469D" w:rsidP="00EA469D">
      <w:pPr>
        <w:shd w:val="clear" w:color="auto" w:fill="FFFFFF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87397F">
        <w:rPr>
          <w:rFonts w:ascii="Arial" w:hAnsi="Arial" w:cs="Arial"/>
          <w:sz w:val="24"/>
          <w:szCs w:val="24"/>
        </w:rPr>
        <w:t>n this case control study c</w:t>
      </w:r>
      <w:r>
        <w:rPr>
          <w:rFonts w:ascii="Arial" w:hAnsi="Arial" w:cs="Arial"/>
          <w:sz w:val="24"/>
          <w:szCs w:val="24"/>
        </w:rPr>
        <w:t>onducted in National Institute o</w:t>
      </w:r>
      <w:r w:rsidRPr="0087397F">
        <w:rPr>
          <w:rFonts w:ascii="Arial" w:hAnsi="Arial" w:cs="Arial"/>
          <w:sz w:val="24"/>
          <w:szCs w:val="24"/>
        </w:rPr>
        <w:t xml:space="preserve">f Child Health from </w:t>
      </w:r>
      <w:r>
        <w:rPr>
          <w:rFonts w:ascii="Arial" w:hAnsi="Arial" w:cs="Arial"/>
          <w:sz w:val="24"/>
          <w:szCs w:val="24"/>
        </w:rPr>
        <w:t xml:space="preserve">October to November </w:t>
      </w:r>
      <w:r w:rsidRPr="0087397F">
        <w:rPr>
          <w:rFonts w:ascii="Arial" w:hAnsi="Arial" w:cs="Arial"/>
          <w:sz w:val="24"/>
          <w:szCs w:val="24"/>
        </w:rPr>
        <w:t>2016, the case group consisted of caregivers of 60 thalassemics and the control group consisted of caregivers of 60 non-thalassemics. Only the caregivers of thalassemic children were included while the caregivers of children with other blood disorders were excluded. A validated questionnaire with 2 scales was used. Data was entered in excel 2010 and analyzed</w:t>
      </w:r>
      <w:r>
        <w:rPr>
          <w:rFonts w:ascii="Arial" w:hAnsi="Arial" w:cs="Arial"/>
          <w:sz w:val="24"/>
          <w:szCs w:val="24"/>
        </w:rPr>
        <w:t xml:space="preserve"> via SPSS-</w:t>
      </w:r>
      <w:r w:rsidRPr="0087397F">
        <w:rPr>
          <w:rFonts w:ascii="Arial" w:hAnsi="Arial" w:cs="Arial"/>
          <w:sz w:val="24"/>
          <w:szCs w:val="24"/>
        </w:rPr>
        <w:t>19. Frequencies, percentages, confidence interval and P-values were reported for the categorical variables. The variables were cros</w:t>
      </w:r>
      <w:r>
        <w:rPr>
          <w:rFonts w:ascii="Arial" w:hAnsi="Arial" w:cs="Arial"/>
          <w:sz w:val="24"/>
          <w:szCs w:val="24"/>
        </w:rPr>
        <w:t xml:space="preserve">s tabulated against their PHQ-9 (Patient health questionnaire-9) </w:t>
      </w:r>
      <w:r w:rsidRPr="0087397F">
        <w:rPr>
          <w:rFonts w:ascii="Arial" w:hAnsi="Arial" w:cs="Arial"/>
          <w:sz w:val="24"/>
          <w:szCs w:val="24"/>
        </w:rPr>
        <w:t>and GAD-7</w:t>
      </w:r>
      <w:r>
        <w:rPr>
          <w:rFonts w:ascii="Arial" w:hAnsi="Arial" w:cs="Arial"/>
          <w:sz w:val="24"/>
          <w:szCs w:val="24"/>
        </w:rPr>
        <w:t>(Generalized anxiety disorder-7) scales</w:t>
      </w:r>
      <w:r w:rsidRPr="0087397F">
        <w:rPr>
          <w:rFonts w:ascii="Arial" w:hAnsi="Arial" w:cs="Arial"/>
          <w:sz w:val="24"/>
          <w:szCs w:val="24"/>
        </w:rPr>
        <w:t xml:space="preserve"> to find out their associations. A P-value of 0.05 was considered as statically significant</w:t>
      </w:r>
      <w:r>
        <w:rPr>
          <w:rFonts w:ascii="Arial" w:hAnsi="Arial" w:cs="Arial"/>
          <w:sz w:val="24"/>
          <w:szCs w:val="24"/>
        </w:rPr>
        <w:t>.</w:t>
      </w:r>
    </w:p>
    <w:p w:rsidR="00EA469D" w:rsidRDefault="00EA469D" w:rsidP="00EA469D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EA469D" w:rsidRPr="0087397F" w:rsidRDefault="00EA469D" w:rsidP="00EA469D">
      <w:pPr>
        <w:shd w:val="clear" w:color="auto" w:fill="FFFFFF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Result</w:t>
      </w:r>
      <w:r w:rsidRPr="0087397F">
        <w:rPr>
          <w:rFonts w:ascii="Arial" w:hAnsi="Arial" w:cs="Arial"/>
          <w:b/>
          <w:sz w:val="24"/>
          <w:szCs w:val="24"/>
          <w:u w:val="single"/>
        </w:rPr>
        <w:t>:</w:t>
      </w:r>
    </w:p>
    <w:p w:rsidR="00EA469D" w:rsidRPr="007211A0" w:rsidRDefault="00EA469D" w:rsidP="00EA469D">
      <w:pPr>
        <w:spacing w:after="0" w:line="240" w:lineRule="auto"/>
        <w:ind w:firstLine="72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eastAsia="Calibri" w:hAnsi="Arial" w:cs="Arial"/>
          <w:sz w:val="24"/>
          <w:szCs w:val="32"/>
        </w:rPr>
        <w:t xml:space="preserve">In </w:t>
      </w:r>
      <w:r w:rsidRPr="0042695C">
        <w:rPr>
          <w:rFonts w:ascii="Arial" w:eastAsia="Calibri" w:hAnsi="Arial" w:cs="Arial"/>
          <w:sz w:val="24"/>
          <w:szCs w:val="32"/>
        </w:rPr>
        <w:t xml:space="preserve">case group of caregivers 75% had consanguineous marriages. 85% were employed and 30% were suffering from a disease. 16.7% reported change in their disease. Most of them had family and social support.15% of caregivers had personal issues. On application of PHQ-9, majority laid in the category of mild depression. On applying GAD-7 score, 36.7% had mild anxiety. 5% were employed and 35% had disease(s). 15% of those having any disease reported change in their health. 93.3% of the control group had family support and 85% had social support. </w:t>
      </w:r>
      <w:r>
        <w:rPr>
          <w:rFonts w:ascii="Arial" w:eastAsia="Calibri" w:hAnsi="Arial" w:cs="Arial"/>
          <w:sz w:val="24"/>
          <w:szCs w:val="32"/>
        </w:rPr>
        <w:t>By applying PHQ-9 score</w:t>
      </w:r>
      <w:r w:rsidRPr="0042695C">
        <w:rPr>
          <w:rFonts w:ascii="Arial" w:eastAsia="Calibri" w:hAnsi="Arial" w:cs="Arial"/>
          <w:sz w:val="24"/>
          <w:szCs w:val="32"/>
        </w:rPr>
        <w:t xml:space="preserve"> </w:t>
      </w:r>
      <w:r>
        <w:rPr>
          <w:rFonts w:ascii="Arial" w:eastAsia="Calibri" w:hAnsi="Arial" w:cs="Arial"/>
          <w:sz w:val="24"/>
          <w:szCs w:val="32"/>
        </w:rPr>
        <w:t xml:space="preserve">we found that </w:t>
      </w:r>
      <w:r w:rsidRPr="0042695C">
        <w:rPr>
          <w:rFonts w:ascii="Arial" w:eastAsia="Calibri" w:hAnsi="Arial" w:cs="Arial"/>
          <w:sz w:val="24"/>
          <w:szCs w:val="32"/>
        </w:rPr>
        <w:t xml:space="preserve">61.7% of them were mild depressive. </w:t>
      </w:r>
      <w:r>
        <w:rPr>
          <w:rFonts w:ascii="Arial" w:eastAsia="Calibri" w:hAnsi="Arial" w:cs="Arial"/>
          <w:sz w:val="24"/>
          <w:szCs w:val="32"/>
        </w:rPr>
        <w:t>Half of them had no anxiety.</w:t>
      </w:r>
    </w:p>
    <w:p w:rsidR="00EA469D" w:rsidRDefault="00EA469D" w:rsidP="00EA469D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EA469D" w:rsidRDefault="00EA469D" w:rsidP="00EA469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7397F">
        <w:rPr>
          <w:rFonts w:ascii="Arial" w:hAnsi="Arial" w:cs="Arial"/>
          <w:b/>
          <w:sz w:val="24"/>
          <w:szCs w:val="24"/>
          <w:u w:val="single"/>
        </w:rPr>
        <w:t>Conclusion:</w:t>
      </w:r>
      <w:r w:rsidRPr="0087397F">
        <w:rPr>
          <w:rFonts w:ascii="Arial" w:eastAsia="Calibri" w:hAnsi="Arial" w:cs="Arial"/>
          <w:sz w:val="24"/>
          <w:szCs w:val="24"/>
        </w:rPr>
        <w:t xml:space="preserve"> </w:t>
      </w:r>
    </w:p>
    <w:p w:rsidR="00EA469D" w:rsidRDefault="00EA469D" w:rsidP="00EA469D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</w:rPr>
      </w:pPr>
      <w:r w:rsidRPr="0087397F">
        <w:rPr>
          <w:rFonts w:ascii="Arial" w:eastAsia="Calibri" w:hAnsi="Arial" w:cs="Arial"/>
          <w:sz w:val="24"/>
          <w:szCs w:val="24"/>
        </w:rPr>
        <w:t>The study concludes that caregivers of thalassemic children have a higher incidence of depression and anxiety as compared to the caregivers of non-thalassemic children. Health care provider and society can play their part to help these parents to cope up with their parenting stress.</w:t>
      </w:r>
    </w:p>
    <w:p w:rsidR="00EA469D" w:rsidRPr="0087397F" w:rsidRDefault="00EA469D" w:rsidP="00EA469D">
      <w:pPr>
        <w:spacing w:after="0" w:line="240" w:lineRule="auto"/>
        <w:ind w:firstLine="720"/>
        <w:rPr>
          <w:rFonts w:ascii="Arial" w:eastAsia="Calibri" w:hAnsi="Arial" w:cs="Arial"/>
          <w:sz w:val="24"/>
          <w:szCs w:val="24"/>
        </w:rPr>
      </w:pPr>
    </w:p>
    <w:p w:rsidR="00E97BC8" w:rsidRDefault="00E97BC8"/>
    <w:sectPr w:rsidR="00E97BC8" w:rsidSect="00E97B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20"/>
  <w:characterSpacingControl w:val="doNotCompress"/>
  <w:compat/>
  <w:rsids>
    <w:rsidRoot w:val="00EA469D"/>
    <w:rsid w:val="00E97BC8"/>
    <w:rsid w:val="00EA4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69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Uzair</dc:creator>
  <cp:lastModifiedBy>Uzair</cp:lastModifiedBy>
  <cp:revision>1</cp:revision>
  <dcterms:created xsi:type="dcterms:W3CDTF">2017-03-11T10:50:00Z</dcterms:created>
  <dcterms:modified xsi:type="dcterms:W3CDTF">2017-03-11T10:54:00Z</dcterms:modified>
</cp:coreProperties>
</file>