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7DBD3" w14:textId="77777777" w:rsidR="00001112" w:rsidRDefault="00001112" w:rsidP="00001112">
      <w:pPr>
        <w:spacing w:line="480" w:lineRule="auto"/>
        <w:jc w:val="center"/>
        <w:rPr>
          <w:rFonts w:ascii="Times New Roman" w:eastAsia="Times New Roman" w:hAnsi="Times New Roman"/>
          <w:b/>
          <w:shd w:val="clear" w:color="auto" w:fill="FFFFFF"/>
          <w:lang w:val="en-GB"/>
        </w:rPr>
      </w:pPr>
      <w:r w:rsidRPr="003631C0">
        <w:rPr>
          <w:rFonts w:ascii="Times New Roman" w:eastAsia="Times New Roman" w:hAnsi="Times New Roman"/>
          <w:b/>
          <w:shd w:val="clear" w:color="auto" w:fill="FFFFFF"/>
          <w:lang w:val="en-GB"/>
        </w:rPr>
        <w:t xml:space="preserve">Participatory ethnobotany and conservation: a methodological case study conducted with </w:t>
      </w:r>
      <w:proofErr w:type="spellStart"/>
      <w:r w:rsidRPr="003631C0">
        <w:rPr>
          <w:rFonts w:ascii="Times New Roman" w:eastAsia="Times New Roman" w:hAnsi="Times New Roman"/>
          <w:b/>
          <w:i/>
          <w:shd w:val="clear" w:color="auto" w:fill="FFFFFF"/>
          <w:lang w:val="en-GB"/>
        </w:rPr>
        <w:t>quilombola</w:t>
      </w:r>
      <w:proofErr w:type="spellEnd"/>
      <w:r w:rsidRPr="003631C0">
        <w:rPr>
          <w:rFonts w:ascii="Times New Roman" w:eastAsia="Times New Roman" w:hAnsi="Times New Roman"/>
          <w:b/>
          <w:shd w:val="clear" w:color="auto" w:fill="FFFFFF"/>
          <w:lang w:val="en-GB"/>
        </w:rPr>
        <w:t xml:space="preserve"> communities in Brazil’s Atlantic Forest.</w:t>
      </w:r>
    </w:p>
    <w:p w14:paraId="6BB8F73B" w14:textId="77777777" w:rsidR="00001112" w:rsidRDefault="00001112" w:rsidP="00001112">
      <w:pPr>
        <w:spacing w:line="480" w:lineRule="auto"/>
        <w:jc w:val="both"/>
        <w:rPr>
          <w:rFonts w:ascii="Times New Roman" w:eastAsia="Times New Roman" w:hAnsi="Times New Roman"/>
          <w:b/>
          <w:shd w:val="clear" w:color="auto" w:fill="FFFFFF"/>
          <w:lang w:val="en-GB"/>
        </w:rPr>
      </w:pPr>
    </w:p>
    <w:p w14:paraId="31F17A83" w14:textId="77777777" w:rsidR="00001112" w:rsidRPr="003631C0" w:rsidRDefault="00001112" w:rsidP="00001112">
      <w:pPr>
        <w:spacing w:line="480" w:lineRule="auto"/>
        <w:jc w:val="both"/>
        <w:rPr>
          <w:rFonts w:ascii="Times New Roman" w:eastAsia="Times New Roman" w:hAnsi="Times New Roman"/>
          <w:b/>
          <w:shd w:val="clear" w:color="auto" w:fill="FFFFFF"/>
          <w:lang w:val="en-GB"/>
        </w:rPr>
      </w:pPr>
    </w:p>
    <w:p w14:paraId="17F5B29B" w14:textId="77777777" w:rsidR="00001112" w:rsidRPr="00C10411" w:rsidRDefault="00001112" w:rsidP="00001112">
      <w:pPr>
        <w:spacing w:line="480" w:lineRule="auto"/>
        <w:jc w:val="both"/>
        <w:rPr>
          <w:rFonts w:ascii="Times New Roman" w:eastAsia="Times New Roman" w:hAnsi="Times New Roman"/>
          <w:shd w:val="clear" w:color="auto" w:fill="FFFFFF"/>
        </w:rPr>
      </w:pPr>
      <w:r w:rsidRPr="00136155">
        <w:rPr>
          <w:rFonts w:ascii="Times New Roman" w:eastAsia="Times New Roman" w:hAnsi="Times New Roman"/>
          <w:shd w:val="clear" w:color="auto" w:fill="FFFFFF"/>
          <w:lang w:val="uz-Cyrl-UZ"/>
        </w:rPr>
        <w:t>Eliana Rodrigues</w:t>
      </w:r>
      <w:r w:rsidRPr="00136155">
        <w:rPr>
          <w:rFonts w:ascii="Times New Roman" w:eastAsia="Times New Roman" w:hAnsi="Times New Roman"/>
          <w:shd w:val="clear" w:color="auto" w:fill="FFFFFF"/>
          <w:vertAlign w:val="superscript"/>
          <w:lang w:val="uz-Cyrl-UZ"/>
        </w:rPr>
        <w:t>1*</w:t>
      </w:r>
      <w:r w:rsidRPr="00136155">
        <w:rPr>
          <w:rFonts w:ascii="Times New Roman" w:eastAsia="Times New Roman" w:hAnsi="Times New Roman"/>
          <w:shd w:val="clear" w:color="auto" w:fill="FFFFFF"/>
          <w:lang w:val="uz-Cyrl-UZ"/>
        </w:rPr>
        <w:t>,</w:t>
      </w:r>
      <w:r>
        <w:rPr>
          <w:rFonts w:ascii="Times New Roman" w:eastAsia="Times New Roman" w:hAnsi="Times New Roman"/>
          <w:shd w:val="clear" w:color="auto" w:fill="FFFFFF"/>
        </w:rPr>
        <w:t xml:space="preserve"> </w:t>
      </w:r>
      <w:r w:rsidRPr="00136155">
        <w:rPr>
          <w:rFonts w:ascii="Times New Roman" w:eastAsia="Times New Roman" w:hAnsi="Times New Roman"/>
          <w:shd w:val="clear" w:color="auto" w:fill="FFFFFF"/>
        </w:rPr>
        <w:t>Fernando Cassas</w:t>
      </w:r>
      <w:r w:rsidRPr="00136155">
        <w:rPr>
          <w:rFonts w:ascii="Times New Roman" w:eastAsia="Times New Roman" w:hAnsi="Times New Roman"/>
          <w:shd w:val="clear" w:color="auto" w:fill="FFFFFF"/>
          <w:vertAlign w:val="superscript"/>
        </w:rPr>
        <w:t>1</w:t>
      </w:r>
      <w:r w:rsidRPr="00136155">
        <w:rPr>
          <w:rFonts w:ascii="Times New Roman" w:eastAsia="Times New Roman" w:hAnsi="Times New Roman"/>
          <w:shd w:val="clear" w:color="auto" w:fill="FFFFFF"/>
        </w:rPr>
        <w:t>,</w:t>
      </w:r>
      <w:r w:rsidRPr="00136155">
        <w:rPr>
          <w:rFonts w:ascii="Times New Roman" w:eastAsia="Times New Roman" w:hAnsi="Times New Roman"/>
          <w:shd w:val="clear" w:color="auto" w:fill="FFFFFF"/>
          <w:vertAlign w:val="superscript"/>
        </w:rPr>
        <w:t xml:space="preserve"> </w:t>
      </w:r>
      <w:r w:rsidRPr="00136155">
        <w:rPr>
          <w:rFonts w:ascii="Times New Roman" w:hAnsi="Times New Roman"/>
        </w:rPr>
        <w:t>Bruno Esteves Conde</w:t>
      </w:r>
      <w:r w:rsidRPr="00136155">
        <w:rPr>
          <w:rFonts w:ascii="Times New Roman" w:eastAsia="Times New Roman" w:hAnsi="Times New Roman"/>
          <w:shd w:val="clear" w:color="auto" w:fill="FFFFFF"/>
          <w:vertAlign w:val="superscript"/>
        </w:rPr>
        <w:t>1</w:t>
      </w:r>
      <w:r w:rsidRPr="00136155">
        <w:rPr>
          <w:rFonts w:ascii="Times New Roman" w:hAnsi="Times New Roman"/>
        </w:rPr>
        <w:t xml:space="preserve">, </w:t>
      </w:r>
      <w:r w:rsidRPr="00136155">
        <w:rPr>
          <w:rFonts w:ascii="Times New Roman" w:eastAsia="Times New Roman" w:hAnsi="Times New Roman"/>
        </w:rPr>
        <w:t>Crenilda da Cruz</w:t>
      </w:r>
      <w:r>
        <w:rPr>
          <w:rFonts w:ascii="Times New Roman" w:eastAsia="Times New Roman" w:hAnsi="Times New Roman"/>
          <w:vertAlign w:val="superscript"/>
        </w:rPr>
        <w:t>2</w:t>
      </w:r>
      <w:r w:rsidRPr="00136155">
        <w:rPr>
          <w:rFonts w:ascii="Times New Roman" w:eastAsia="Times New Roman" w:hAnsi="Times New Roman"/>
        </w:rPr>
        <w:t>, Eduardo Hortal Pereira Barretto</w:t>
      </w:r>
      <w:r>
        <w:rPr>
          <w:rFonts w:ascii="Times New Roman" w:eastAsia="Times New Roman" w:hAnsi="Times New Roman"/>
          <w:shd w:val="clear" w:color="auto" w:fill="FFFFFF"/>
          <w:vertAlign w:val="superscript"/>
        </w:rPr>
        <w:t>3</w:t>
      </w:r>
      <w:r w:rsidRPr="00136155">
        <w:rPr>
          <w:rFonts w:ascii="Times New Roman" w:eastAsia="Times New Roman" w:hAnsi="Times New Roman"/>
          <w:shd w:val="clear" w:color="auto" w:fill="FFFFFF"/>
        </w:rPr>
        <w:t xml:space="preserve">, </w:t>
      </w:r>
      <w:proofErr w:type="spellStart"/>
      <w:r w:rsidRPr="00136155">
        <w:rPr>
          <w:rFonts w:ascii="Times New Roman" w:eastAsia="Times New Roman" w:hAnsi="Times New Roman"/>
          <w:shd w:val="clear" w:color="auto" w:fill="FFFFFF"/>
          <w:lang w:val="pt-BR"/>
        </w:rPr>
        <w:t>Ginacil</w:t>
      </w:r>
      <w:proofErr w:type="spellEnd"/>
      <w:r w:rsidRPr="00136155">
        <w:rPr>
          <w:rFonts w:ascii="Times New Roman" w:eastAsia="Times New Roman" w:hAnsi="Times New Roman"/>
          <w:shd w:val="clear" w:color="auto" w:fill="FFFFFF"/>
          <w:lang w:val="pt-BR"/>
        </w:rPr>
        <w:t xml:space="preserve"> dos Santos</w:t>
      </w:r>
      <w:r>
        <w:rPr>
          <w:rFonts w:ascii="Times New Roman" w:eastAsia="Times New Roman" w:hAnsi="Times New Roman"/>
          <w:shd w:val="clear" w:color="auto" w:fill="FFFFFF"/>
          <w:vertAlign w:val="superscript"/>
        </w:rPr>
        <w:t>4</w:t>
      </w:r>
      <w:r w:rsidRPr="00136155">
        <w:rPr>
          <w:rFonts w:ascii="Times New Roman" w:eastAsia="Times New Roman" w:hAnsi="Times New Roman"/>
          <w:shd w:val="clear" w:color="auto" w:fill="FFFFFF"/>
          <w:lang w:val="pt-BR"/>
        </w:rPr>
        <w:t xml:space="preserve">, </w:t>
      </w:r>
      <w:r w:rsidRPr="00136155">
        <w:rPr>
          <w:rFonts w:ascii="Times New Roman" w:eastAsia="Times New Roman" w:hAnsi="Times New Roman"/>
          <w:shd w:val="clear" w:color="auto" w:fill="FFFFFF"/>
        </w:rPr>
        <w:t>Glyn Mara Figueira</w:t>
      </w:r>
      <w:r>
        <w:rPr>
          <w:rFonts w:ascii="Times New Roman" w:eastAsia="Times New Roman" w:hAnsi="Times New Roman"/>
          <w:vertAlign w:val="superscript"/>
        </w:rPr>
        <w:t>5</w:t>
      </w:r>
      <w:r w:rsidRPr="00136155">
        <w:rPr>
          <w:rFonts w:ascii="Times New Roman" w:eastAsia="Times New Roman" w:hAnsi="Times New Roman"/>
          <w:shd w:val="clear" w:color="auto" w:fill="FFFFFF"/>
        </w:rPr>
        <w:t>, Luiz Felipe Domingues Passero</w:t>
      </w:r>
      <w:r>
        <w:rPr>
          <w:rFonts w:ascii="Times New Roman" w:eastAsia="Times New Roman" w:hAnsi="Times New Roman"/>
          <w:vertAlign w:val="superscript"/>
        </w:rPr>
        <w:t>6</w:t>
      </w:r>
      <w:r w:rsidRPr="00136155">
        <w:rPr>
          <w:rFonts w:ascii="Times New Roman" w:eastAsia="Times New Roman" w:hAnsi="Times New Roman"/>
          <w:shd w:val="clear" w:color="auto" w:fill="FFFFFF"/>
        </w:rPr>
        <w:t xml:space="preserve">, </w:t>
      </w:r>
      <w:r>
        <w:rPr>
          <w:rFonts w:ascii="Times New Roman" w:eastAsia="Times New Roman" w:hAnsi="Times New Roman"/>
        </w:rPr>
        <w:t>Maria Alice dos Santos</w:t>
      </w:r>
      <w:r>
        <w:rPr>
          <w:rFonts w:ascii="Times New Roman" w:eastAsia="Times New Roman" w:hAnsi="Times New Roman"/>
          <w:vertAlign w:val="superscript"/>
        </w:rPr>
        <w:t>2</w:t>
      </w:r>
      <w:r>
        <w:rPr>
          <w:rFonts w:ascii="Times New Roman" w:eastAsia="Times New Roman" w:hAnsi="Times New Roman"/>
        </w:rPr>
        <w:t>, Maria Angélica Silva Gomes</w:t>
      </w:r>
      <w:r>
        <w:rPr>
          <w:rFonts w:ascii="Times New Roman" w:eastAsia="Times New Roman" w:hAnsi="Times New Roman"/>
          <w:vertAlign w:val="superscript"/>
        </w:rPr>
        <w:t>2</w:t>
      </w:r>
      <w:r w:rsidRPr="00136155">
        <w:rPr>
          <w:rFonts w:ascii="Times New Roman" w:eastAsia="Times New Roman" w:hAnsi="Times New Roman"/>
        </w:rPr>
        <w:t xml:space="preserve">, </w:t>
      </w:r>
      <w:r w:rsidRPr="00136155">
        <w:rPr>
          <w:rFonts w:ascii="Times New Roman" w:hAnsi="Times New Roman"/>
        </w:rPr>
        <w:t>Priscila Matta</w:t>
      </w:r>
      <w:r>
        <w:rPr>
          <w:rFonts w:ascii="Times New Roman" w:eastAsia="Times New Roman" w:hAnsi="Times New Roman"/>
          <w:vertAlign w:val="superscript"/>
        </w:rPr>
        <w:t>7</w:t>
      </w:r>
      <w:r w:rsidRPr="00136155">
        <w:rPr>
          <w:rFonts w:ascii="Times New Roman" w:hAnsi="Times New Roman"/>
        </w:rPr>
        <w:t>, Priscila Yazbek</w:t>
      </w:r>
      <w:r w:rsidRPr="00136155">
        <w:rPr>
          <w:rFonts w:ascii="Times New Roman" w:eastAsia="Times New Roman" w:hAnsi="Times New Roman"/>
          <w:vertAlign w:val="superscript"/>
        </w:rPr>
        <w:t>1</w:t>
      </w:r>
      <w:r w:rsidRPr="00136155">
        <w:rPr>
          <w:rFonts w:ascii="Times New Roman" w:hAnsi="Times New Roman"/>
        </w:rPr>
        <w:t xml:space="preserve">, </w:t>
      </w:r>
      <w:r w:rsidRPr="00136155">
        <w:rPr>
          <w:rFonts w:ascii="Times New Roman" w:hAnsi="Times New Roman"/>
          <w:lang w:val="uz-Cyrl-UZ"/>
        </w:rPr>
        <w:t xml:space="preserve">Ricardo </w:t>
      </w:r>
      <w:r w:rsidRPr="00136155">
        <w:rPr>
          <w:rFonts w:ascii="Times New Roman" w:hAnsi="Times New Roman"/>
          <w:lang w:val="pt-BR"/>
        </w:rPr>
        <w:t xml:space="preserve">José </w:t>
      </w:r>
      <w:proofErr w:type="spellStart"/>
      <w:r w:rsidRPr="00136155">
        <w:rPr>
          <w:rFonts w:ascii="Times New Roman" w:hAnsi="Times New Roman"/>
          <w:lang w:val="pt-BR"/>
        </w:rPr>
        <w:t>Francischetti</w:t>
      </w:r>
      <w:proofErr w:type="spellEnd"/>
      <w:r w:rsidRPr="00136155">
        <w:rPr>
          <w:rFonts w:ascii="Times New Roman" w:hAnsi="Times New Roman"/>
          <w:lang w:val="pt-BR"/>
        </w:rPr>
        <w:t xml:space="preserve"> </w:t>
      </w:r>
      <w:r w:rsidRPr="00136155">
        <w:rPr>
          <w:rFonts w:ascii="Times New Roman" w:hAnsi="Times New Roman"/>
          <w:lang w:val="uz-Cyrl-UZ"/>
        </w:rPr>
        <w:t>Garcia</w:t>
      </w:r>
      <w:r>
        <w:rPr>
          <w:rFonts w:ascii="Times New Roman" w:eastAsia="Times New Roman" w:hAnsi="Times New Roman"/>
          <w:vertAlign w:val="superscript"/>
          <w:lang w:val="uz-Cyrl-UZ"/>
        </w:rPr>
        <w:t>3</w:t>
      </w:r>
      <w:r w:rsidRPr="00136155">
        <w:rPr>
          <w:rFonts w:ascii="Times New Roman" w:hAnsi="Times New Roman"/>
        </w:rPr>
        <w:t xml:space="preserve">, </w:t>
      </w:r>
      <w:r w:rsidRPr="00136155">
        <w:rPr>
          <w:rFonts w:ascii="Times New Roman" w:eastAsia="Times New Roman" w:hAnsi="Times New Roman"/>
          <w:shd w:val="clear" w:color="auto" w:fill="FFFFFF"/>
          <w:lang w:val="pt-BR"/>
        </w:rPr>
        <w:t>Silvestre Braga</w:t>
      </w:r>
      <w:r>
        <w:rPr>
          <w:rFonts w:ascii="Times New Roman" w:eastAsia="Times New Roman" w:hAnsi="Times New Roman"/>
          <w:vertAlign w:val="superscript"/>
        </w:rPr>
        <w:t>4</w:t>
      </w:r>
      <w:r w:rsidRPr="00136155">
        <w:rPr>
          <w:rFonts w:ascii="Times New Roman" w:eastAsia="Times New Roman" w:hAnsi="Times New Roman"/>
          <w:shd w:val="clear" w:color="auto" w:fill="FFFFFF"/>
          <w:lang w:val="pt-BR"/>
        </w:rPr>
        <w:t xml:space="preserve">, </w:t>
      </w:r>
      <w:r w:rsidRPr="00320280">
        <w:rPr>
          <w:rFonts w:ascii="Times New Roman" w:hAnsi="Times New Roman"/>
        </w:rPr>
        <w:t>Sonia Aragaki</w:t>
      </w:r>
      <w:r>
        <w:rPr>
          <w:rFonts w:ascii="Times New Roman" w:eastAsia="Times New Roman" w:hAnsi="Times New Roman"/>
          <w:vertAlign w:val="superscript"/>
        </w:rPr>
        <w:t>8</w:t>
      </w:r>
      <w:r w:rsidRPr="00320280">
        <w:rPr>
          <w:rFonts w:ascii="Times New Roman" w:hAnsi="Times New Roman"/>
        </w:rPr>
        <w:t xml:space="preserve">, </w:t>
      </w:r>
      <w:r w:rsidRPr="00320280">
        <w:rPr>
          <w:rFonts w:ascii="Times New Roman" w:eastAsia="Times New Roman" w:hAnsi="Times New Roman"/>
          <w:shd w:val="clear" w:color="auto" w:fill="FFFFFF"/>
        </w:rPr>
        <w:t>Sumiko Honda</w:t>
      </w:r>
      <w:r w:rsidRPr="00320280">
        <w:rPr>
          <w:rFonts w:ascii="Times New Roman" w:eastAsia="Times New Roman" w:hAnsi="Times New Roman"/>
          <w:vertAlign w:val="superscript"/>
        </w:rPr>
        <w:t>3</w:t>
      </w:r>
      <w:r w:rsidRPr="00320280">
        <w:rPr>
          <w:rFonts w:ascii="Times New Roman" w:eastAsia="Times New Roman" w:hAnsi="Times New Roman"/>
          <w:shd w:val="clear" w:color="auto" w:fill="FFFFFF"/>
        </w:rPr>
        <w:t xml:space="preserve">, </w:t>
      </w:r>
      <w:r w:rsidRPr="00320280">
        <w:rPr>
          <w:rFonts w:ascii="Times New Roman" w:hAnsi="Times New Roman"/>
        </w:rPr>
        <w:t>Thamara Sauini</w:t>
      </w:r>
      <w:r w:rsidRPr="00320280">
        <w:rPr>
          <w:rFonts w:ascii="Times New Roman" w:eastAsia="Times New Roman" w:hAnsi="Times New Roman"/>
          <w:vertAlign w:val="superscript"/>
        </w:rPr>
        <w:t>1</w:t>
      </w:r>
      <w:r w:rsidRPr="00320280">
        <w:rPr>
          <w:rFonts w:ascii="Times New Roman" w:hAnsi="Times New Roman"/>
        </w:rPr>
        <w:t>, Viviane S. da Fonseca-Kuel</w:t>
      </w:r>
      <w:r>
        <w:rPr>
          <w:rFonts w:ascii="Times New Roman" w:eastAsia="Times New Roman" w:hAnsi="Times New Roman"/>
          <w:vertAlign w:val="superscript"/>
        </w:rPr>
        <w:t>9</w:t>
      </w:r>
      <w:r>
        <w:rPr>
          <w:rFonts w:ascii="Times New Roman" w:eastAsia="Times New Roman" w:hAnsi="Times New Roman"/>
        </w:rPr>
        <w:t xml:space="preserve">, </w:t>
      </w:r>
      <w:r w:rsidRPr="00136155">
        <w:rPr>
          <w:rFonts w:ascii="Times New Roman" w:hAnsi="Times New Roman"/>
        </w:rPr>
        <w:t>Tamara Ticktin</w:t>
      </w:r>
      <w:r w:rsidRPr="00136155">
        <w:rPr>
          <w:rFonts w:ascii="Times New Roman" w:eastAsia="Times New Roman" w:hAnsi="Times New Roman"/>
          <w:vertAlign w:val="superscript"/>
        </w:rPr>
        <w:t>10</w:t>
      </w:r>
    </w:p>
    <w:p w14:paraId="47D1B4EE" w14:textId="77777777" w:rsidR="00001112" w:rsidRPr="00C10411" w:rsidRDefault="00001112" w:rsidP="00001112">
      <w:pPr>
        <w:spacing w:line="480" w:lineRule="auto"/>
        <w:jc w:val="both"/>
        <w:rPr>
          <w:rFonts w:ascii="Times New Roman" w:eastAsia="Times New Roman" w:hAnsi="Times New Roman"/>
          <w:shd w:val="clear" w:color="auto" w:fill="FFFFFF"/>
          <w:lang w:val="uz-Cyrl-UZ"/>
        </w:rPr>
      </w:pPr>
    </w:p>
    <w:p w14:paraId="5316F962" w14:textId="77777777" w:rsidR="00001112" w:rsidRPr="00C10411" w:rsidRDefault="00001112" w:rsidP="00001112">
      <w:pPr>
        <w:spacing w:line="480" w:lineRule="auto"/>
        <w:jc w:val="both"/>
        <w:rPr>
          <w:rFonts w:ascii="Times New Roman" w:eastAsia="Times New Roman" w:hAnsi="Times New Roman"/>
          <w:shd w:val="clear" w:color="auto" w:fill="FFFFFF"/>
          <w:lang w:val="uz-Cyrl-UZ"/>
        </w:rPr>
      </w:pPr>
    </w:p>
    <w:p w14:paraId="336A0629" w14:textId="77777777" w:rsidR="00001112" w:rsidRDefault="00001112" w:rsidP="00001112">
      <w:pPr>
        <w:widowControl w:val="0"/>
        <w:autoSpaceDE w:val="0"/>
        <w:autoSpaceDN w:val="0"/>
        <w:adjustRightInd w:val="0"/>
        <w:spacing w:line="480" w:lineRule="auto"/>
        <w:jc w:val="both"/>
        <w:rPr>
          <w:rFonts w:ascii="Times New Roman" w:hAnsi="Times New Roman"/>
        </w:rPr>
      </w:pPr>
      <w:r w:rsidRPr="00C10411">
        <w:rPr>
          <w:rFonts w:ascii="Times New Roman" w:eastAsia="Times New Roman" w:hAnsi="Times New Roman"/>
          <w:shd w:val="clear" w:color="auto" w:fill="FFFFFF"/>
          <w:vertAlign w:val="superscript"/>
        </w:rPr>
        <w:t>1</w:t>
      </w:r>
      <w:r w:rsidRPr="00C10411">
        <w:rPr>
          <w:rFonts w:ascii="Times New Roman" w:hAnsi="Times New Roman"/>
        </w:rPr>
        <w:t xml:space="preserve">Center for Ethnobotanical and Ethnopharmacological Studies (CEE) - Department of Environmental Sciences, Universidade Federal de São Paulo (UNIFESP), Brazil </w:t>
      </w:r>
    </w:p>
    <w:p w14:paraId="057B1968" w14:textId="77777777" w:rsidR="00001112" w:rsidRPr="00C10411" w:rsidRDefault="00001112" w:rsidP="00001112">
      <w:pPr>
        <w:spacing w:line="480" w:lineRule="auto"/>
        <w:jc w:val="both"/>
        <w:rPr>
          <w:rFonts w:ascii="Times New Roman" w:eastAsia="Times New Roman" w:hAnsi="Times New Roman"/>
        </w:rPr>
      </w:pPr>
      <w:r>
        <w:rPr>
          <w:rFonts w:ascii="Times New Roman" w:eastAsia="Times New Roman" w:hAnsi="Times New Roman"/>
          <w:vertAlign w:val="superscript"/>
        </w:rPr>
        <w:t>2</w:t>
      </w:r>
      <w:r w:rsidRPr="00C10411">
        <w:rPr>
          <w:rFonts w:ascii="Times New Roman" w:eastAsia="Times New Roman" w:hAnsi="Times New Roman"/>
        </w:rPr>
        <w:t>Associação dos Remanescentes de Quilombo do Cambury, Ubatuba, SP, Brazil.</w:t>
      </w:r>
    </w:p>
    <w:p w14:paraId="5E8A5B55" w14:textId="77777777" w:rsidR="00001112" w:rsidRPr="00C10411" w:rsidRDefault="00001112" w:rsidP="00001112">
      <w:pPr>
        <w:spacing w:line="480" w:lineRule="auto"/>
        <w:jc w:val="both"/>
        <w:rPr>
          <w:rFonts w:ascii="Times New Roman" w:eastAsia="Times New Roman" w:hAnsi="Times New Roman"/>
        </w:rPr>
      </w:pPr>
      <w:r>
        <w:rPr>
          <w:rFonts w:ascii="Times New Roman" w:eastAsia="Times New Roman" w:hAnsi="Times New Roman"/>
          <w:vertAlign w:val="superscript"/>
        </w:rPr>
        <w:t>3</w:t>
      </w:r>
      <w:r w:rsidRPr="00C10411">
        <w:rPr>
          <w:rFonts w:ascii="Times New Roman" w:eastAsia="Times New Roman" w:hAnsi="Times New Roman"/>
        </w:rPr>
        <w:t xml:space="preserve">Herbário Municipal (PMSP) – Secretaria Municipal do Verde do Meio Ambiente – </w:t>
      </w:r>
    </w:p>
    <w:p w14:paraId="7CDEC0B0" w14:textId="77777777" w:rsidR="00001112" w:rsidRPr="00C10411" w:rsidRDefault="00001112" w:rsidP="00001112">
      <w:pPr>
        <w:spacing w:line="480" w:lineRule="auto"/>
        <w:jc w:val="both"/>
        <w:rPr>
          <w:rFonts w:ascii="Times New Roman" w:eastAsia="Times New Roman" w:hAnsi="Times New Roman"/>
        </w:rPr>
      </w:pPr>
      <w:r w:rsidRPr="00C10411">
        <w:rPr>
          <w:rFonts w:ascii="Times New Roman" w:eastAsia="Times New Roman" w:hAnsi="Times New Roman"/>
        </w:rPr>
        <w:t>SP, Brazil.</w:t>
      </w:r>
    </w:p>
    <w:p w14:paraId="089326F6" w14:textId="77777777" w:rsidR="00001112" w:rsidRPr="00C10411" w:rsidRDefault="00001112" w:rsidP="00001112">
      <w:pPr>
        <w:spacing w:line="480" w:lineRule="auto"/>
        <w:jc w:val="both"/>
        <w:rPr>
          <w:rFonts w:ascii="Times New Roman" w:eastAsia="Times New Roman" w:hAnsi="Times New Roman"/>
        </w:rPr>
      </w:pPr>
      <w:r>
        <w:rPr>
          <w:rFonts w:ascii="Times New Roman" w:eastAsia="Times New Roman" w:hAnsi="Times New Roman"/>
          <w:shd w:val="clear" w:color="auto" w:fill="FFFFFF"/>
          <w:vertAlign w:val="superscript"/>
        </w:rPr>
        <w:t>4</w:t>
      </w:r>
      <w:r w:rsidRPr="00C10411">
        <w:rPr>
          <w:rFonts w:ascii="Times New Roman" w:eastAsia="Times New Roman" w:hAnsi="Times New Roman"/>
        </w:rPr>
        <w:t>Associação da Comunidade dos Remanescentes de Quilombo da Fazenda, Ubatuba, SP, Brazil.</w:t>
      </w:r>
    </w:p>
    <w:p w14:paraId="104A6B22" w14:textId="77777777" w:rsidR="00001112" w:rsidRPr="00C10411" w:rsidRDefault="00001112" w:rsidP="00001112">
      <w:pPr>
        <w:widowControl w:val="0"/>
        <w:autoSpaceDE w:val="0"/>
        <w:autoSpaceDN w:val="0"/>
        <w:adjustRightInd w:val="0"/>
        <w:spacing w:line="480" w:lineRule="auto"/>
        <w:jc w:val="both"/>
        <w:rPr>
          <w:rFonts w:ascii="Times New Roman" w:hAnsi="Times New Roman"/>
        </w:rPr>
      </w:pPr>
      <w:r>
        <w:rPr>
          <w:rFonts w:ascii="Times New Roman" w:eastAsia="Times New Roman" w:hAnsi="Times New Roman"/>
          <w:vertAlign w:val="superscript"/>
        </w:rPr>
        <w:t>5</w:t>
      </w:r>
      <w:r w:rsidRPr="00C10411">
        <w:rPr>
          <w:rFonts w:ascii="Times New Roman" w:hAnsi="Times New Roman"/>
        </w:rPr>
        <w:t>Centro Pluridisciplinar de Pesquisas Químicas, Biológicas e Agrícolas [CPQBA] – UNICAMP, Brazil</w:t>
      </w:r>
    </w:p>
    <w:p w14:paraId="11FCC0EF" w14:textId="77777777" w:rsidR="00001112" w:rsidRPr="00C10411" w:rsidRDefault="00001112" w:rsidP="00001112">
      <w:pPr>
        <w:widowControl w:val="0"/>
        <w:autoSpaceDE w:val="0"/>
        <w:autoSpaceDN w:val="0"/>
        <w:adjustRightInd w:val="0"/>
        <w:spacing w:line="480" w:lineRule="auto"/>
        <w:jc w:val="both"/>
        <w:rPr>
          <w:rFonts w:ascii="Times New Roman" w:hAnsi="Times New Roman"/>
        </w:rPr>
      </w:pPr>
      <w:r>
        <w:rPr>
          <w:rFonts w:ascii="Times New Roman" w:eastAsia="Times New Roman" w:hAnsi="Times New Roman"/>
          <w:vertAlign w:val="superscript"/>
        </w:rPr>
        <w:t>6</w:t>
      </w:r>
      <w:r w:rsidRPr="00C10411">
        <w:rPr>
          <w:rFonts w:ascii="Times New Roman" w:hAnsi="Times New Roman"/>
        </w:rPr>
        <w:t>Institute of Biosciences, São Paulo State University (UNESP), São Vicente, S.P., Brazil</w:t>
      </w:r>
    </w:p>
    <w:p w14:paraId="2882528A" w14:textId="77777777" w:rsidR="00001112" w:rsidRPr="00C10411" w:rsidRDefault="00001112" w:rsidP="00001112">
      <w:pPr>
        <w:spacing w:line="480" w:lineRule="auto"/>
        <w:jc w:val="both"/>
        <w:rPr>
          <w:rFonts w:ascii="Times New Roman" w:eastAsia="Times New Roman" w:hAnsi="Times New Roman"/>
        </w:rPr>
      </w:pPr>
      <w:r>
        <w:rPr>
          <w:rFonts w:ascii="Times New Roman" w:eastAsia="Times New Roman" w:hAnsi="Times New Roman"/>
          <w:vertAlign w:val="superscript"/>
        </w:rPr>
        <w:t>7</w:t>
      </w:r>
      <w:r w:rsidRPr="00C10411">
        <w:rPr>
          <w:rFonts w:ascii="Times New Roman" w:eastAsia="Times New Roman" w:hAnsi="Times New Roman"/>
        </w:rPr>
        <w:t>Amerindian Studies Center, Universidade de São Paulo (CEstA-USP) – SP, Brazil</w:t>
      </w:r>
    </w:p>
    <w:p w14:paraId="2AA53713" w14:textId="77777777" w:rsidR="00001112" w:rsidRDefault="00001112" w:rsidP="00001112">
      <w:pPr>
        <w:widowControl w:val="0"/>
        <w:autoSpaceDE w:val="0"/>
        <w:autoSpaceDN w:val="0"/>
        <w:adjustRightInd w:val="0"/>
        <w:spacing w:line="480" w:lineRule="auto"/>
        <w:jc w:val="both"/>
        <w:rPr>
          <w:rFonts w:ascii="Times New Roman" w:hAnsi="Times New Roman"/>
        </w:rPr>
      </w:pPr>
      <w:r>
        <w:rPr>
          <w:rFonts w:ascii="Times New Roman" w:eastAsia="Times New Roman" w:hAnsi="Times New Roman"/>
          <w:vertAlign w:val="superscript"/>
        </w:rPr>
        <w:t>8</w:t>
      </w:r>
      <w:r w:rsidRPr="00C10411">
        <w:rPr>
          <w:rFonts w:ascii="Times New Roman" w:hAnsi="Times New Roman"/>
        </w:rPr>
        <w:t>Instituto de Botânica (IBt), SP, Brazil</w:t>
      </w:r>
    </w:p>
    <w:p w14:paraId="1F3E9D8F" w14:textId="77777777" w:rsidR="00001112" w:rsidRPr="00C10411" w:rsidRDefault="00001112" w:rsidP="00001112">
      <w:pPr>
        <w:widowControl w:val="0"/>
        <w:autoSpaceDE w:val="0"/>
        <w:autoSpaceDN w:val="0"/>
        <w:adjustRightInd w:val="0"/>
        <w:spacing w:line="480" w:lineRule="auto"/>
        <w:jc w:val="both"/>
        <w:rPr>
          <w:rFonts w:ascii="Times New Roman" w:hAnsi="Times New Roman"/>
        </w:rPr>
      </w:pPr>
      <w:r w:rsidRPr="00320280">
        <w:rPr>
          <w:rFonts w:ascii="Times New Roman" w:eastAsia="Times New Roman" w:hAnsi="Times New Roman"/>
          <w:vertAlign w:val="superscript"/>
        </w:rPr>
        <w:t>9</w:t>
      </w:r>
      <w:r w:rsidRPr="00320280">
        <w:rPr>
          <w:rFonts w:ascii="Times New Roman" w:eastAsia="Times New Roman" w:hAnsi="Times New Roman"/>
        </w:rPr>
        <w:t>Instituto de Pesquisas Jardim Botânico do Rio de Janeiro – RJ, Brazil</w:t>
      </w:r>
    </w:p>
    <w:p w14:paraId="402F3FA1" w14:textId="77777777" w:rsidR="00001112" w:rsidRPr="00C10411" w:rsidRDefault="00001112" w:rsidP="00001112">
      <w:pPr>
        <w:widowControl w:val="0"/>
        <w:autoSpaceDE w:val="0"/>
        <w:autoSpaceDN w:val="0"/>
        <w:adjustRightInd w:val="0"/>
        <w:spacing w:line="480" w:lineRule="auto"/>
        <w:jc w:val="both"/>
        <w:rPr>
          <w:rFonts w:ascii="Times New Roman" w:hAnsi="Times New Roman"/>
        </w:rPr>
      </w:pPr>
      <w:r w:rsidRPr="00C10411">
        <w:rPr>
          <w:rFonts w:ascii="Times New Roman" w:eastAsia="Times New Roman" w:hAnsi="Times New Roman"/>
          <w:vertAlign w:val="superscript"/>
        </w:rPr>
        <w:t>10</w:t>
      </w:r>
      <w:r w:rsidRPr="00C10411">
        <w:rPr>
          <w:rFonts w:ascii="Times New Roman" w:hAnsi="Times New Roman"/>
        </w:rPr>
        <w:t>Department of Botany, University of Hawai’i at Manoa, Hawaii</w:t>
      </w:r>
    </w:p>
    <w:p w14:paraId="6FA8E4AB" w14:textId="77777777" w:rsidR="00001112" w:rsidRPr="00C10411" w:rsidRDefault="00001112" w:rsidP="00001112">
      <w:pPr>
        <w:spacing w:line="480" w:lineRule="auto"/>
        <w:jc w:val="both"/>
        <w:rPr>
          <w:rFonts w:ascii="Times New Roman" w:eastAsia="Times New Roman" w:hAnsi="Times New Roman"/>
          <w:shd w:val="clear" w:color="auto" w:fill="FFFFFF"/>
        </w:rPr>
      </w:pPr>
    </w:p>
    <w:p w14:paraId="3D596484" w14:textId="77777777" w:rsidR="00001112" w:rsidRPr="00C10411" w:rsidRDefault="00001112" w:rsidP="00001112">
      <w:pPr>
        <w:spacing w:line="480" w:lineRule="auto"/>
        <w:rPr>
          <w:rFonts w:ascii="Times New Roman" w:hAnsi="Times New Roman"/>
        </w:rPr>
      </w:pPr>
      <w:r w:rsidRPr="00C10411">
        <w:rPr>
          <w:rFonts w:ascii="Times New Roman" w:hAnsi="Times New Roman"/>
          <w:b/>
        </w:rPr>
        <w:t>*</w:t>
      </w:r>
      <w:r w:rsidRPr="00C10411">
        <w:rPr>
          <w:rFonts w:ascii="Times New Roman" w:hAnsi="Times New Roman"/>
        </w:rPr>
        <w:t>Corresponding author.</w:t>
      </w:r>
    </w:p>
    <w:p w14:paraId="2971E11D" w14:textId="77777777" w:rsidR="00001112" w:rsidRPr="00C10411" w:rsidRDefault="00001112" w:rsidP="00001112">
      <w:pPr>
        <w:spacing w:line="480" w:lineRule="auto"/>
        <w:rPr>
          <w:rFonts w:ascii="Times New Roman" w:hAnsi="Times New Roman"/>
        </w:rPr>
      </w:pPr>
      <w:r w:rsidRPr="00C10411">
        <w:rPr>
          <w:rFonts w:ascii="Times New Roman" w:hAnsi="Times New Roman"/>
        </w:rPr>
        <w:t>Universidade Federal de São Paulo – Department of Environmental Sciences – Center for Ethnobotanical and Ethnopharmacological Studies, Rua Professor Artur Riedel, 275, Jardim Eldorado, Diadema-SP, 09972-270, Brazil.</w:t>
      </w:r>
    </w:p>
    <w:p w14:paraId="10D5E21D" w14:textId="77777777" w:rsidR="00001112" w:rsidRPr="00C10411" w:rsidRDefault="00001112" w:rsidP="00001112">
      <w:pPr>
        <w:spacing w:line="480" w:lineRule="auto"/>
        <w:rPr>
          <w:rFonts w:ascii="Times New Roman" w:hAnsi="Times New Roman"/>
        </w:rPr>
      </w:pPr>
      <w:r w:rsidRPr="00C10411">
        <w:rPr>
          <w:rFonts w:ascii="Times New Roman" w:hAnsi="Times New Roman"/>
        </w:rPr>
        <w:t>Phone/Fax: +55 (11) 3319-3554</w:t>
      </w:r>
    </w:p>
    <w:p w14:paraId="78503E6F" w14:textId="77777777" w:rsidR="00001112" w:rsidRPr="00C10411" w:rsidRDefault="00001112" w:rsidP="00001112">
      <w:pPr>
        <w:spacing w:line="480" w:lineRule="auto"/>
        <w:rPr>
          <w:rFonts w:ascii="Times New Roman" w:hAnsi="Times New Roman"/>
        </w:rPr>
      </w:pPr>
      <w:r w:rsidRPr="00C10411">
        <w:rPr>
          <w:rFonts w:ascii="Times New Roman" w:hAnsi="Times New Roman"/>
        </w:rPr>
        <w:t xml:space="preserve">e-mail address: </w:t>
      </w:r>
      <w:hyperlink r:id="rId4" w:tgtFrame="_blank" w:history="1">
        <w:r w:rsidRPr="00C10411">
          <w:rPr>
            <w:rFonts w:ascii="Times New Roman" w:hAnsi="Times New Roman"/>
          </w:rPr>
          <w:t>68.eliana@gmail.com</w:t>
        </w:r>
      </w:hyperlink>
    </w:p>
    <w:p w14:paraId="3C1D232C" w14:textId="77777777" w:rsidR="00A600A5" w:rsidRDefault="00A600A5" w:rsidP="0066127D">
      <w:pPr>
        <w:pStyle w:val="NormalWeb"/>
        <w:rPr>
          <w:rFonts w:ascii="LghqkhAdvTTaf7f9f4f.B" w:hAnsi="LghqkhAdvTTaf7f9f4f.B"/>
          <w:color w:val="111111"/>
          <w:sz w:val="20"/>
          <w:szCs w:val="20"/>
        </w:rPr>
      </w:pPr>
    </w:p>
    <w:p w14:paraId="44DB1AE3" w14:textId="77777777" w:rsidR="00A600A5" w:rsidRDefault="00A600A5" w:rsidP="0066127D">
      <w:pPr>
        <w:pStyle w:val="NormalWeb"/>
        <w:rPr>
          <w:rFonts w:ascii="LghqkhAdvTTaf7f9f4f.B" w:hAnsi="LghqkhAdvTTaf7f9f4f.B"/>
          <w:color w:val="111111"/>
          <w:sz w:val="20"/>
          <w:szCs w:val="20"/>
        </w:rPr>
      </w:pPr>
    </w:p>
    <w:p w14:paraId="24A35061" w14:textId="77777777" w:rsidR="0066127D" w:rsidRPr="00001112" w:rsidRDefault="0066127D" w:rsidP="0066127D">
      <w:pPr>
        <w:pStyle w:val="NormalWeb"/>
        <w:rPr>
          <w:rFonts w:eastAsiaTheme="minorHAnsi" w:cstheme="minorBidi"/>
          <w:b/>
          <w:bCs/>
        </w:rPr>
      </w:pPr>
      <w:bookmarkStart w:id="0" w:name="_GoBack"/>
      <w:r w:rsidRPr="00001112">
        <w:rPr>
          <w:rFonts w:eastAsiaTheme="minorHAnsi" w:cstheme="minorBidi"/>
          <w:b/>
          <w:bCs/>
        </w:rPr>
        <w:t xml:space="preserve">Abstract </w:t>
      </w:r>
    </w:p>
    <w:bookmarkEnd w:id="0"/>
    <w:p w14:paraId="284F71E1" w14:textId="77777777" w:rsidR="0066127D" w:rsidRPr="00001112" w:rsidRDefault="0066127D" w:rsidP="0066127D">
      <w:pPr>
        <w:pStyle w:val="NormalWeb"/>
        <w:rPr>
          <w:rFonts w:eastAsiaTheme="minorHAnsi" w:cstheme="minorBidi"/>
        </w:rPr>
      </w:pPr>
      <w:r w:rsidRPr="00001112">
        <w:rPr>
          <w:rFonts w:eastAsiaTheme="minorHAnsi" w:cstheme="minorBidi"/>
          <w:b/>
          <w:bCs/>
        </w:rPr>
        <w:t>Background:</w:t>
      </w:r>
      <w:r w:rsidRPr="00001112">
        <w:rPr>
          <w:rFonts w:eastAsiaTheme="minorHAnsi" w:cstheme="minorBidi"/>
        </w:rPr>
        <w:t xml:space="preserve"> Although multiple studies advocate the advantages of participatory research approaches for ethnoscience, few provide solid contributions from case studies that involve residents in all of the project phases. We present a case study of a participatory approach whose aim is to register ethnobotanical knowledge on the use of plants in two quilombola communities (maroon communities), an important biodiversity hotspot in the Atlantic Forest, Southeast Brazil. Our aim is to provide tools that will empower decision-making related to sustainable use and management among residents. </w:t>
      </w:r>
    </w:p>
    <w:p w14:paraId="0AD09A03" w14:textId="77777777" w:rsidR="0066127D" w:rsidRPr="00001112" w:rsidRDefault="0066127D" w:rsidP="0066127D">
      <w:pPr>
        <w:pStyle w:val="NormalWeb"/>
        <w:rPr>
          <w:rFonts w:eastAsiaTheme="minorHAnsi" w:cstheme="minorBidi"/>
        </w:rPr>
      </w:pPr>
      <w:r w:rsidRPr="00001112">
        <w:rPr>
          <w:rFonts w:eastAsiaTheme="minorHAnsi" w:cstheme="minorBidi"/>
          <w:b/>
          <w:bCs/>
        </w:rPr>
        <w:t>Methods:</w:t>
      </w:r>
      <w:r w:rsidRPr="00001112">
        <w:rPr>
          <w:rFonts w:eastAsiaTheme="minorHAnsi" w:cstheme="minorBidi"/>
        </w:rPr>
        <w:t xml:space="preserve"> In phase I, the objectives and activities were defined in meetings with residents to carry out ethnobotanical surveys between two quilombola communities—the Quilombo da Fazenda (QF) and Quilombo do Cambury (QC). In phase II, we offered community partners training courses on how to collect plants and ethnobotanical data. In coordination with the university team and using ethnobotanical methods, community partners interviewed specialists on plants and their uses. In phase III, using the participatory mapping method, residents indicated plot locations and collected plants to calculate the Conservation Priority Index for native species recorded in phase II. </w:t>
      </w:r>
    </w:p>
    <w:p w14:paraId="7FB10D53" w14:textId="77777777" w:rsidR="0066127D" w:rsidRPr="00001112" w:rsidRDefault="0066127D" w:rsidP="0066127D">
      <w:pPr>
        <w:pStyle w:val="NormalWeb"/>
        <w:rPr>
          <w:rFonts w:eastAsiaTheme="minorHAnsi" w:cstheme="minorBidi"/>
        </w:rPr>
      </w:pPr>
      <w:r w:rsidRPr="00001112">
        <w:rPr>
          <w:rFonts w:eastAsiaTheme="minorHAnsi" w:cstheme="minorBidi"/>
          <w:b/>
          <w:bCs/>
        </w:rPr>
        <w:t>Results:</w:t>
      </w:r>
      <w:r w:rsidRPr="00001112">
        <w:rPr>
          <w:rFonts w:eastAsiaTheme="minorHAnsi" w:cstheme="minorBidi"/>
        </w:rPr>
        <w:t xml:space="preserve"> In 178 days of fieldwork, two community partners from the QF and three from the QC selected 8 and 11 respondents who reported 175 and 195 plant species, respectively, corresponding to 9 ethnobotanical categories. Based on requests from the local community, booklets and videos with these data were collaboratively produced. A large percentage of species were found to be of great conservation priority—82.1% in the QC and 62.5% in the QF. Virola bicuhyba, Cedrela fissilis, Plinia edulis, and Tabebuia cassinoides are the species most at risk and will be the focus of phase IV, when a participatory management plan will be carried out. Additionally, we present both challenges and opportunities with the hope that others can learn from our successes and failures. </w:t>
      </w:r>
    </w:p>
    <w:p w14:paraId="465917BF" w14:textId="77777777" w:rsidR="0066127D" w:rsidRPr="00001112" w:rsidRDefault="0066127D" w:rsidP="0066127D">
      <w:pPr>
        <w:pStyle w:val="NormalWeb"/>
        <w:rPr>
          <w:rFonts w:eastAsiaTheme="minorHAnsi" w:cstheme="minorBidi"/>
        </w:rPr>
      </w:pPr>
      <w:r w:rsidRPr="00001112">
        <w:rPr>
          <w:rFonts w:eastAsiaTheme="minorHAnsi" w:cstheme="minorBidi"/>
          <w:b/>
          <w:bCs/>
        </w:rPr>
        <w:t>Conclusions:</w:t>
      </w:r>
      <w:r w:rsidRPr="00001112">
        <w:rPr>
          <w:rFonts w:eastAsiaTheme="minorHAnsi" w:cstheme="minorBidi"/>
        </w:rPr>
        <w:t xml:space="preserve"> Our experience shows that it is possible to train community members who wish to document their knowledge to support the process of ensuring that local knowledge is </w:t>
      </w:r>
      <w:r w:rsidRPr="00001112">
        <w:rPr>
          <w:rFonts w:eastAsiaTheme="minorHAnsi" w:cstheme="minorBidi"/>
        </w:rPr>
        <w:lastRenderedPageBreak/>
        <w:t xml:space="preserve">highly regarded, further ensuring its perpetuation. In this context, the project may be of great interest to development programs in promoting community-based management strategies for useful plants. </w:t>
      </w:r>
    </w:p>
    <w:p w14:paraId="62F0D81F" w14:textId="77777777" w:rsidR="0066127D" w:rsidRPr="00001112" w:rsidRDefault="0066127D" w:rsidP="0066127D">
      <w:pPr>
        <w:pStyle w:val="NormalWeb"/>
        <w:rPr>
          <w:rFonts w:eastAsiaTheme="minorHAnsi" w:cstheme="minorBidi"/>
        </w:rPr>
      </w:pPr>
      <w:r w:rsidRPr="00001112">
        <w:rPr>
          <w:rFonts w:eastAsiaTheme="minorHAnsi" w:cstheme="minorBidi"/>
        </w:rPr>
        <w:t xml:space="preserve">Keywords: Ethnobotany, Conservation, Participatory research, Participatory management, Atlantic forest </w:t>
      </w:r>
    </w:p>
    <w:p w14:paraId="4CA00004" w14:textId="77777777" w:rsidR="0066127D" w:rsidRPr="00001112" w:rsidRDefault="0066127D">
      <w:pPr>
        <w:rPr>
          <w:rFonts w:ascii="Times New Roman" w:hAnsi="Times New Roman"/>
        </w:rPr>
      </w:pPr>
    </w:p>
    <w:sectPr w:rsidR="0066127D" w:rsidRPr="00001112" w:rsidSect="00D8647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ghqkhAdvTTaf7f9f4f.B">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7D"/>
    <w:rsid w:val="00001112"/>
    <w:rsid w:val="00150E18"/>
    <w:rsid w:val="0066127D"/>
    <w:rsid w:val="00A600A5"/>
    <w:rsid w:val="00D86476"/>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4:docId w14:val="5369CD5A"/>
  <w15:chartTrackingRefBased/>
  <w15:docId w15:val="{0559178E-ED3D-A14C-BEA3-FBB8E76F7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127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686808">
      <w:bodyDiv w:val="1"/>
      <w:marLeft w:val="0"/>
      <w:marRight w:val="0"/>
      <w:marTop w:val="0"/>
      <w:marBottom w:val="0"/>
      <w:divBdr>
        <w:top w:val="none" w:sz="0" w:space="0" w:color="auto"/>
        <w:left w:val="none" w:sz="0" w:space="0" w:color="auto"/>
        <w:bottom w:val="none" w:sz="0" w:space="0" w:color="auto"/>
        <w:right w:val="none" w:sz="0" w:space="0" w:color="auto"/>
      </w:divBdr>
      <w:divsChild>
        <w:div w:id="1382243932">
          <w:marLeft w:val="0"/>
          <w:marRight w:val="0"/>
          <w:marTop w:val="0"/>
          <w:marBottom w:val="0"/>
          <w:divBdr>
            <w:top w:val="none" w:sz="0" w:space="0" w:color="auto"/>
            <w:left w:val="none" w:sz="0" w:space="0" w:color="auto"/>
            <w:bottom w:val="none" w:sz="0" w:space="0" w:color="auto"/>
            <w:right w:val="none" w:sz="0" w:space="0" w:color="auto"/>
          </w:divBdr>
          <w:divsChild>
            <w:div w:id="902910333">
              <w:marLeft w:val="0"/>
              <w:marRight w:val="0"/>
              <w:marTop w:val="0"/>
              <w:marBottom w:val="0"/>
              <w:divBdr>
                <w:top w:val="none" w:sz="0" w:space="0" w:color="auto"/>
                <w:left w:val="none" w:sz="0" w:space="0" w:color="auto"/>
                <w:bottom w:val="none" w:sz="0" w:space="0" w:color="auto"/>
                <w:right w:val="none" w:sz="0" w:space="0" w:color="auto"/>
              </w:divBdr>
              <w:divsChild>
                <w:div w:id="1754886200">
                  <w:marLeft w:val="0"/>
                  <w:marRight w:val="0"/>
                  <w:marTop w:val="0"/>
                  <w:marBottom w:val="0"/>
                  <w:divBdr>
                    <w:top w:val="none" w:sz="0" w:space="0" w:color="auto"/>
                    <w:left w:val="none" w:sz="0" w:space="0" w:color="auto"/>
                    <w:bottom w:val="none" w:sz="0" w:space="0" w:color="auto"/>
                    <w:right w:val="none" w:sz="0" w:space="0" w:color="auto"/>
                  </w:divBdr>
                </w:div>
              </w:divsChild>
            </w:div>
            <w:div w:id="1725372226">
              <w:marLeft w:val="0"/>
              <w:marRight w:val="0"/>
              <w:marTop w:val="0"/>
              <w:marBottom w:val="0"/>
              <w:divBdr>
                <w:top w:val="none" w:sz="0" w:space="0" w:color="auto"/>
                <w:left w:val="none" w:sz="0" w:space="0" w:color="auto"/>
                <w:bottom w:val="none" w:sz="0" w:space="0" w:color="auto"/>
                <w:right w:val="none" w:sz="0" w:space="0" w:color="auto"/>
              </w:divBdr>
              <w:divsChild>
                <w:div w:id="11990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881597">
      <w:bodyDiv w:val="1"/>
      <w:marLeft w:val="0"/>
      <w:marRight w:val="0"/>
      <w:marTop w:val="0"/>
      <w:marBottom w:val="0"/>
      <w:divBdr>
        <w:top w:val="none" w:sz="0" w:space="0" w:color="auto"/>
        <w:left w:val="none" w:sz="0" w:space="0" w:color="auto"/>
        <w:bottom w:val="none" w:sz="0" w:space="0" w:color="auto"/>
        <w:right w:val="none" w:sz="0" w:space="0" w:color="auto"/>
      </w:divBdr>
      <w:divsChild>
        <w:div w:id="1705515532">
          <w:marLeft w:val="0"/>
          <w:marRight w:val="0"/>
          <w:marTop w:val="0"/>
          <w:marBottom w:val="0"/>
          <w:divBdr>
            <w:top w:val="none" w:sz="0" w:space="0" w:color="auto"/>
            <w:left w:val="none" w:sz="0" w:space="0" w:color="auto"/>
            <w:bottom w:val="none" w:sz="0" w:space="0" w:color="auto"/>
            <w:right w:val="none" w:sz="0" w:space="0" w:color="auto"/>
          </w:divBdr>
          <w:divsChild>
            <w:div w:id="1182935872">
              <w:marLeft w:val="0"/>
              <w:marRight w:val="0"/>
              <w:marTop w:val="0"/>
              <w:marBottom w:val="0"/>
              <w:divBdr>
                <w:top w:val="none" w:sz="0" w:space="0" w:color="auto"/>
                <w:left w:val="none" w:sz="0" w:space="0" w:color="auto"/>
                <w:bottom w:val="none" w:sz="0" w:space="0" w:color="auto"/>
                <w:right w:val="none" w:sz="0" w:space="0" w:color="auto"/>
              </w:divBdr>
              <w:divsChild>
                <w:div w:id="1083330560">
                  <w:marLeft w:val="0"/>
                  <w:marRight w:val="0"/>
                  <w:marTop w:val="0"/>
                  <w:marBottom w:val="0"/>
                  <w:divBdr>
                    <w:top w:val="none" w:sz="0" w:space="0" w:color="auto"/>
                    <w:left w:val="none" w:sz="0" w:space="0" w:color="auto"/>
                    <w:bottom w:val="none" w:sz="0" w:space="0" w:color="auto"/>
                    <w:right w:val="none" w:sz="0" w:space="0" w:color="auto"/>
                  </w:divBdr>
                </w:div>
                <w:div w:id="742751703">
                  <w:marLeft w:val="0"/>
                  <w:marRight w:val="0"/>
                  <w:marTop w:val="0"/>
                  <w:marBottom w:val="0"/>
                  <w:divBdr>
                    <w:top w:val="none" w:sz="0" w:space="0" w:color="auto"/>
                    <w:left w:val="none" w:sz="0" w:space="0" w:color="auto"/>
                    <w:bottom w:val="none" w:sz="0" w:space="0" w:color="auto"/>
                    <w:right w:val="none" w:sz="0" w:space="0" w:color="auto"/>
                  </w:divBdr>
                </w:div>
              </w:divsChild>
            </w:div>
            <w:div w:id="1129007443">
              <w:marLeft w:val="0"/>
              <w:marRight w:val="0"/>
              <w:marTop w:val="0"/>
              <w:marBottom w:val="0"/>
              <w:divBdr>
                <w:top w:val="none" w:sz="0" w:space="0" w:color="auto"/>
                <w:left w:val="none" w:sz="0" w:space="0" w:color="auto"/>
                <w:bottom w:val="none" w:sz="0" w:space="0" w:color="auto"/>
                <w:right w:val="none" w:sz="0" w:space="0" w:color="auto"/>
              </w:divBdr>
              <w:divsChild>
                <w:div w:id="1104954665">
                  <w:marLeft w:val="0"/>
                  <w:marRight w:val="0"/>
                  <w:marTop w:val="0"/>
                  <w:marBottom w:val="0"/>
                  <w:divBdr>
                    <w:top w:val="none" w:sz="0" w:space="0" w:color="auto"/>
                    <w:left w:val="none" w:sz="0" w:space="0" w:color="auto"/>
                    <w:bottom w:val="none" w:sz="0" w:space="0" w:color="auto"/>
                    <w:right w:val="none" w:sz="0" w:space="0" w:color="auto"/>
                  </w:divBdr>
                </w:div>
              </w:divsChild>
            </w:div>
            <w:div w:id="1062022543">
              <w:marLeft w:val="0"/>
              <w:marRight w:val="0"/>
              <w:marTop w:val="0"/>
              <w:marBottom w:val="0"/>
              <w:divBdr>
                <w:top w:val="none" w:sz="0" w:space="0" w:color="auto"/>
                <w:left w:val="none" w:sz="0" w:space="0" w:color="auto"/>
                <w:bottom w:val="none" w:sz="0" w:space="0" w:color="auto"/>
                <w:right w:val="none" w:sz="0" w:space="0" w:color="auto"/>
              </w:divBdr>
              <w:divsChild>
                <w:div w:id="5979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95124">
      <w:bodyDiv w:val="1"/>
      <w:marLeft w:val="0"/>
      <w:marRight w:val="0"/>
      <w:marTop w:val="0"/>
      <w:marBottom w:val="0"/>
      <w:divBdr>
        <w:top w:val="none" w:sz="0" w:space="0" w:color="auto"/>
        <w:left w:val="none" w:sz="0" w:space="0" w:color="auto"/>
        <w:bottom w:val="none" w:sz="0" w:space="0" w:color="auto"/>
        <w:right w:val="none" w:sz="0" w:space="0" w:color="auto"/>
      </w:divBdr>
      <w:divsChild>
        <w:div w:id="1208493251">
          <w:marLeft w:val="0"/>
          <w:marRight w:val="0"/>
          <w:marTop w:val="0"/>
          <w:marBottom w:val="0"/>
          <w:divBdr>
            <w:top w:val="none" w:sz="0" w:space="0" w:color="auto"/>
            <w:left w:val="none" w:sz="0" w:space="0" w:color="auto"/>
            <w:bottom w:val="none" w:sz="0" w:space="0" w:color="auto"/>
            <w:right w:val="none" w:sz="0" w:space="0" w:color="auto"/>
          </w:divBdr>
          <w:divsChild>
            <w:div w:id="2101019860">
              <w:marLeft w:val="0"/>
              <w:marRight w:val="0"/>
              <w:marTop w:val="0"/>
              <w:marBottom w:val="0"/>
              <w:divBdr>
                <w:top w:val="none" w:sz="0" w:space="0" w:color="auto"/>
                <w:left w:val="none" w:sz="0" w:space="0" w:color="auto"/>
                <w:bottom w:val="none" w:sz="0" w:space="0" w:color="auto"/>
                <w:right w:val="none" w:sz="0" w:space="0" w:color="auto"/>
              </w:divBdr>
              <w:divsChild>
                <w:div w:id="14694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3550">
      <w:bodyDiv w:val="1"/>
      <w:marLeft w:val="0"/>
      <w:marRight w:val="0"/>
      <w:marTop w:val="0"/>
      <w:marBottom w:val="0"/>
      <w:divBdr>
        <w:top w:val="none" w:sz="0" w:space="0" w:color="auto"/>
        <w:left w:val="none" w:sz="0" w:space="0" w:color="auto"/>
        <w:bottom w:val="none" w:sz="0" w:space="0" w:color="auto"/>
        <w:right w:val="none" w:sz="0" w:space="0" w:color="auto"/>
      </w:divBdr>
      <w:divsChild>
        <w:div w:id="1471367009">
          <w:marLeft w:val="0"/>
          <w:marRight w:val="0"/>
          <w:marTop w:val="0"/>
          <w:marBottom w:val="0"/>
          <w:divBdr>
            <w:top w:val="none" w:sz="0" w:space="0" w:color="auto"/>
            <w:left w:val="none" w:sz="0" w:space="0" w:color="auto"/>
            <w:bottom w:val="none" w:sz="0" w:space="0" w:color="auto"/>
            <w:right w:val="none" w:sz="0" w:space="0" w:color="auto"/>
          </w:divBdr>
          <w:divsChild>
            <w:div w:id="80222455">
              <w:marLeft w:val="0"/>
              <w:marRight w:val="0"/>
              <w:marTop w:val="0"/>
              <w:marBottom w:val="0"/>
              <w:divBdr>
                <w:top w:val="none" w:sz="0" w:space="0" w:color="auto"/>
                <w:left w:val="none" w:sz="0" w:space="0" w:color="auto"/>
                <w:bottom w:val="none" w:sz="0" w:space="0" w:color="auto"/>
                <w:right w:val="none" w:sz="0" w:space="0" w:color="auto"/>
              </w:divBdr>
              <w:divsChild>
                <w:div w:id="117954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byazbe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644</Words>
  <Characters>3671</Characters>
  <Application>Microsoft Office Word</Application>
  <DocSecurity>0</DocSecurity>
  <Lines>30</Lines>
  <Paragraphs>8</Paragraphs>
  <ScaleCrop>false</ScaleCrop>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Rodrigues</dc:creator>
  <cp:keywords/>
  <dc:description/>
  <cp:lastModifiedBy>Eliana Rodrigues</cp:lastModifiedBy>
  <cp:revision>4</cp:revision>
  <dcterms:created xsi:type="dcterms:W3CDTF">2020-02-18T18:55:00Z</dcterms:created>
  <dcterms:modified xsi:type="dcterms:W3CDTF">2020-02-18T19:04:00Z</dcterms:modified>
</cp:coreProperties>
</file>