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3089C" w14:textId="6BFE1372" w:rsidR="002C0F2B" w:rsidRDefault="002C0F2B" w:rsidP="001F414A">
      <w:pPr>
        <w:jc w:val="both"/>
        <w:rPr>
          <w:sz w:val="22"/>
          <w:szCs w:val="22"/>
          <w:lang w:val="en-GB"/>
        </w:rPr>
      </w:pPr>
      <w:r>
        <w:rPr>
          <w:sz w:val="22"/>
          <w:szCs w:val="22"/>
          <w:lang w:val="en-GB"/>
        </w:rPr>
        <w:t xml:space="preserve">                                                                                                                       </w:t>
      </w:r>
      <w:r w:rsidR="00F655EB">
        <w:rPr>
          <w:noProof/>
          <w:sz w:val="22"/>
          <w:szCs w:val="22"/>
          <w:lang w:val="en-GB"/>
        </w:rPr>
        <w:drawing>
          <wp:inline distT="0" distB="0" distL="0" distR="0" wp14:anchorId="0D3CE4B8" wp14:editId="7444D022">
            <wp:extent cx="1417320" cy="1417320"/>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20191219_17324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7320" cy="1417320"/>
                    </a:xfrm>
                    <a:prstGeom prst="rect">
                      <a:avLst/>
                    </a:prstGeom>
                  </pic:spPr>
                </pic:pic>
              </a:graphicData>
            </a:graphic>
          </wp:inline>
        </w:drawing>
      </w:r>
      <w:bookmarkStart w:id="0" w:name="_GoBack"/>
      <w:bookmarkEnd w:id="0"/>
    </w:p>
    <w:p w14:paraId="190201B8" w14:textId="77777777" w:rsidR="003B0D4C" w:rsidRPr="003B0D4C" w:rsidRDefault="00AC3BCD" w:rsidP="003B0D4C">
      <w:pPr>
        <w:rPr>
          <w:rFonts w:eastAsia="MS PGothic"/>
          <w:b/>
          <w:color w:val="000000"/>
          <w:sz w:val="28"/>
          <w:szCs w:val="28"/>
          <w:lang w:val="en-US"/>
        </w:rPr>
      </w:pPr>
      <w:r>
        <w:rPr>
          <w:rFonts w:eastAsia="MS PGothic"/>
          <w:b/>
          <w:color w:val="000000"/>
          <w:sz w:val="28"/>
          <w:szCs w:val="28"/>
        </w:rPr>
        <w:t xml:space="preserve">Title: </w:t>
      </w:r>
      <w:r w:rsidR="003B0D4C" w:rsidRPr="003B0D4C">
        <w:rPr>
          <w:rFonts w:eastAsia="MS PGothic"/>
          <w:bCs/>
          <w:color w:val="000000"/>
          <w:sz w:val="28"/>
          <w:szCs w:val="28"/>
          <w:lang w:val="en-US"/>
        </w:rPr>
        <w:t>Phenolic Acid Analogs as a Potential Drug Formulation for Inflammatory Diseases</w:t>
      </w:r>
    </w:p>
    <w:p w14:paraId="5940F4B0" w14:textId="5F41519F" w:rsidR="00AC3BCD" w:rsidRDefault="00AC3BCD" w:rsidP="00AC3BCD">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proofErr w:type="spellStart"/>
      <w:r w:rsidR="003B0D4C">
        <w:rPr>
          <w:rFonts w:eastAsia="MS PGothic" w:hAnsi="Arial"/>
          <w:color w:val="000000"/>
        </w:rPr>
        <w:t>Haleema</w:t>
      </w:r>
      <w:proofErr w:type="spellEnd"/>
      <w:r w:rsidR="003B0D4C">
        <w:rPr>
          <w:rFonts w:eastAsia="MS PGothic" w:hAnsi="Arial"/>
          <w:color w:val="000000"/>
        </w:rPr>
        <w:t xml:space="preserve"> </w:t>
      </w:r>
      <w:proofErr w:type="spellStart"/>
      <w:r w:rsidR="003B0D4C">
        <w:rPr>
          <w:rFonts w:eastAsia="MS PGothic" w:hAnsi="Arial"/>
          <w:color w:val="000000"/>
        </w:rPr>
        <w:t>Irfan</w:t>
      </w:r>
      <w:proofErr w:type="spellEnd"/>
    </w:p>
    <w:p w14:paraId="2BF7F3F5" w14:textId="0DFD79D1" w:rsidR="00AC3BCD" w:rsidRDefault="00AC3BCD" w:rsidP="00AC3BCD">
      <w:pPr>
        <w:rPr>
          <w:rFonts w:eastAsia="MS PGothic" w:hAnsi="Arial"/>
          <w:color w:val="000000"/>
        </w:rPr>
      </w:pPr>
      <w:r>
        <w:rPr>
          <w:b/>
          <w:sz w:val="28"/>
          <w:szCs w:val="28"/>
        </w:rPr>
        <w:t xml:space="preserve">                     </w:t>
      </w:r>
      <w:proofErr w:type="spellStart"/>
      <w:r w:rsidR="003B0D4C">
        <w:rPr>
          <w:rFonts w:eastAsia="MS PGothic" w:hAnsi="Arial"/>
          <w:color w:val="000000"/>
        </w:rPr>
        <w:t>Embry-Riddle</w:t>
      </w:r>
      <w:proofErr w:type="spellEnd"/>
      <w:r w:rsidR="003B0D4C">
        <w:rPr>
          <w:rFonts w:eastAsia="MS PGothic" w:hAnsi="Arial"/>
          <w:color w:val="000000"/>
        </w:rPr>
        <w:t xml:space="preserve"> </w:t>
      </w:r>
      <w:proofErr w:type="spellStart"/>
      <w:r w:rsidR="003B0D4C">
        <w:rPr>
          <w:rFonts w:eastAsia="MS PGothic" w:hAnsi="Arial"/>
          <w:color w:val="000000"/>
        </w:rPr>
        <w:t>Aeronautical</w:t>
      </w:r>
      <w:proofErr w:type="spellEnd"/>
      <w:r w:rsidR="003B0D4C">
        <w:rPr>
          <w:rFonts w:eastAsia="MS PGothic" w:hAnsi="Arial"/>
          <w:color w:val="000000"/>
        </w:rPr>
        <w:t xml:space="preserve"> </w:t>
      </w:r>
      <w:proofErr w:type="spellStart"/>
      <w:r w:rsidR="003B0D4C">
        <w:rPr>
          <w:rFonts w:eastAsia="MS PGothic" w:hAnsi="Arial"/>
          <w:color w:val="000000"/>
        </w:rPr>
        <w:t>University</w:t>
      </w:r>
      <w:proofErr w:type="spellEnd"/>
      <w:r>
        <w:rPr>
          <w:rFonts w:eastAsia="MS PGothic" w:hAnsi="Arial"/>
          <w:color w:val="000000"/>
        </w:rPr>
        <w:t xml:space="preserve">, </w:t>
      </w:r>
      <w:r w:rsidR="003B0D4C">
        <w:rPr>
          <w:rFonts w:eastAsia="MS PGothic" w:hAnsi="Arial"/>
          <w:color w:val="000000"/>
        </w:rPr>
        <w:t>FL</w:t>
      </w:r>
      <w:r>
        <w:rPr>
          <w:rFonts w:eastAsia="MS PGothic" w:hAnsi="Arial"/>
          <w:color w:val="000000"/>
        </w:rPr>
        <w:t xml:space="preserve"> </w:t>
      </w:r>
      <w:r w:rsidR="003B0D4C">
        <w:rPr>
          <w:rFonts w:eastAsia="MS PGothic" w:hAnsi="Arial"/>
          <w:color w:val="000000"/>
        </w:rPr>
        <w:t>32114</w:t>
      </w:r>
      <w:r>
        <w:rPr>
          <w:rFonts w:eastAsia="MS PGothic" w:hAnsi="Arial"/>
          <w:color w:val="000000"/>
        </w:rPr>
        <w:t>, USA</w:t>
      </w:r>
    </w:p>
    <w:p w14:paraId="6256C6AF" w14:textId="77777777" w:rsidR="00AC3BCD" w:rsidRDefault="00AC3BCD" w:rsidP="00AC3BCD">
      <w:pPr>
        <w:jc w:val="center"/>
        <w:rPr>
          <w:rFonts w:eastAsia="Batang"/>
          <w:color w:val="0000FF"/>
          <w:sz w:val="36"/>
          <w:szCs w:val="36"/>
        </w:rPr>
      </w:pPr>
    </w:p>
    <w:p w14:paraId="3B280C15" w14:textId="3BFECFDF" w:rsidR="00F24604" w:rsidRPr="00F24604" w:rsidRDefault="003B0D4C" w:rsidP="00F24604">
      <w:pPr>
        <w:jc w:val="both"/>
        <w:rPr>
          <w:color w:val="000000"/>
          <w:lang w:val="en-US"/>
        </w:rPr>
      </w:pPr>
      <w:r w:rsidRPr="003B0D4C">
        <w:rPr>
          <w:rFonts w:eastAsia="MS PGothic"/>
          <w:bCs/>
          <w:color w:val="000000"/>
          <w:szCs w:val="32"/>
          <w:lang w:val="en-US"/>
        </w:rPr>
        <w:t>Phenolic Acid Analogs as a Potential Drug Formulation for Inflammatory Diseases</w:t>
      </w:r>
      <w:r w:rsidR="00AC3BCD">
        <w:rPr>
          <w:color w:val="000000"/>
        </w:rPr>
        <w:t xml:space="preserve">: </w:t>
      </w:r>
      <w:r w:rsidR="00F24604">
        <w:rPr>
          <w:color w:val="000000"/>
          <w:lang w:val="en-US"/>
        </w:rPr>
        <w:t>We seek to</w:t>
      </w:r>
      <w:r w:rsidR="00F24604" w:rsidRPr="00F24604">
        <w:rPr>
          <w:color w:val="000000"/>
          <w:lang w:val="en-US"/>
        </w:rPr>
        <w:t xml:space="preserve"> establish the link between toll-like receptors (TLR) in the pathogenesis of inflammation and formulate a phenolic acid analog as a potential drug formulation for inflammatory diseases. We develop</w:t>
      </w:r>
      <w:r w:rsidR="00F24604">
        <w:rPr>
          <w:color w:val="000000"/>
          <w:lang w:val="en-US"/>
        </w:rPr>
        <w:t>ed</w:t>
      </w:r>
      <w:r w:rsidR="00F24604" w:rsidRPr="00F24604">
        <w:rPr>
          <w:color w:val="000000"/>
          <w:lang w:val="en-US"/>
        </w:rPr>
        <w:t xml:space="preserve"> a stable drug-polymer complex of a phenolic acid using pH-sensitive polymers that will target inflammation. Various analogs were synthesized with </w:t>
      </w:r>
      <w:proofErr w:type="spellStart"/>
      <w:r w:rsidR="00F24604" w:rsidRPr="00F24604">
        <w:rPr>
          <w:color w:val="000000"/>
          <w:lang w:val="en-US"/>
        </w:rPr>
        <w:t>nano</w:t>
      </w:r>
      <w:proofErr w:type="spellEnd"/>
      <w:r w:rsidR="00F24604" w:rsidRPr="00F24604">
        <w:rPr>
          <w:color w:val="000000"/>
          <w:lang w:val="en-US"/>
        </w:rPr>
        <w:t>-co-precipitation experimentation. Using a variety of polymers, solvents, and stabilizers the most effective combination for optimal delivery was determined. The particle size, drug loading, and dissolution profile under various pH are identified with various polymers. The formulated complex</w:t>
      </w:r>
      <w:r w:rsidR="00F24604">
        <w:rPr>
          <w:color w:val="000000"/>
          <w:lang w:val="en-US"/>
        </w:rPr>
        <w:t xml:space="preserve"> </w:t>
      </w:r>
      <w:r w:rsidR="00F24604" w:rsidRPr="00F24604">
        <w:rPr>
          <w:color w:val="000000"/>
          <w:lang w:val="en-US"/>
        </w:rPr>
        <w:t xml:space="preserve">will be studied for biochemical, genetic changes in the human tissues in the class II environment. The physiological and pharmacological effects will be studied in live mice in an animal facility. These results will broaden the understanding and deduce the role that TLRs have in the causation of inflammation, and efficacy of the drug. In the long term, this may reveal TLRs as druggable targets and the phenolic acid polymer complexes as an inhibitor of the TLRs respectively. Specifically, this project aims to explore the effect of this stable drug-polymer complex on Inflammatory Bowel Disease, which affects 15% of American primary care patients. Currently, all pharmaceutical solutions pose negative side effects and the drug utilized in this complex will prospectively reduce these effects. </w:t>
      </w:r>
    </w:p>
    <w:p w14:paraId="361108C2" w14:textId="0A6454BA" w:rsidR="00AC3BCD" w:rsidRDefault="00AC3BCD" w:rsidP="00F01887">
      <w:pPr>
        <w:ind w:firstLine="720"/>
        <w:jc w:val="both"/>
        <w:rPr>
          <w:color w:val="000000"/>
        </w:rPr>
      </w:pPr>
    </w:p>
    <w:p w14:paraId="4689C481" w14:textId="77777777" w:rsidR="00AC3BCD" w:rsidRDefault="00AC3BCD" w:rsidP="00AC3BCD">
      <w:pPr>
        <w:jc w:val="both"/>
        <w:rPr>
          <w:color w:val="000000"/>
        </w:rPr>
      </w:pPr>
    </w:p>
    <w:p w14:paraId="2E447463" w14:textId="77777777" w:rsidR="00AC3BCD" w:rsidRDefault="00AC3BCD" w:rsidP="00AC3BCD">
      <w:pPr>
        <w:jc w:val="both"/>
        <w:rPr>
          <w:b/>
        </w:rPr>
      </w:pPr>
      <w:r>
        <w:rPr>
          <w:b/>
        </w:rPr>
        <w:t>Biography</w:t>
      </w:r>
    </w:p>
    <w:p w14:paraId="1331C68B" w14:textId="77777777" w:rsidR="00AC3BCD" w:rsidRDefault="00AC3BCD" w:rsidP="00AC3BCD">
      <w:pPr>
        <w:jc w:val="both"/>
        <w:rPr>
          <w:b/>
        </w:rPr>
      </w:pPr>
    </w:p>
    <w:p w14:paraId="779A8E65" w14:textId="52036951" w:rsidR="00AC3BCD" w:rsidRDefault="003B0D4C" w:rsidP="00AC3BCD">
      <w:pPr>
        <w:jc w:val="both"/>
      </w:pPr>
      <w:proofErr w:type="spellStart"/>
      <w:r>
        <w:t>Haleema</w:t>
      </w:r>
      <w:proofErr w:type="spellEnd"/>
      <w:r>
        <w:t xml:space="preserve"> </w:t>
      </w:r>
      <w:proofErr w:type="spellStart"/>
      <w:r>
        <w:t>Irfan</w:t>
      </w:r>
      <w:proofErr w:type="spellEnd"/>
      <w:r w:rsidR="00AC3BCD">
        <w:t xml:space="preserve"> </w:t>
      </w:r>
      <w:proofErr w:type="spellStart"/>
      <w:r>
        <w:t>is</w:t>
      </w:r>
      <w:proofErr w:type="spellEnd"/>
      <w:r>
        <w:t xml:space="preserve"> a Junior </w:t>
      </w:r>
      <w:proofErr w:type="spellStart"/>
      <w:r>
        <w:t>working</w:t>
      </w:r>
      <w:proofErr w:type="spellEnd"/>
      <w:r>
        <w:t xml:space="preserve"> on </w:t>
      </w:r>
      <w:proofErr w:type="spellStart"/>
      <w:r>
        <w:t>her</w:t>
      </w:r>
      <w:proofErr w:type="spellEnd"/>
      <w:r>
        <w:t xml:space="preserve"> BS in </w:t>
      </w:r>
      <w:proofErr w:type="spellStart"/>
      <w:r>
        <w:t>Aerospace</w:t>
      </w:r>
      <w:proofErr w:type="spellEnd"/>
      <w:r>
        <w:t xml:space="preserve"> </w:t>
      </w:r>
      <w:proofErr w:type="spellStart"/>
      <w:r>
        <w:t>Physiology</w:t>
      </w:r>
      <w:proofErr w:type="spellEnd"/>
      <w:r>
        <w:t xml:space="preserve"> and Human </w:t>
      </w:r>
      <w:proofErr w:type="spellStart"/>
      <w:r>
        <w:t>Factors</w:t>
      </w:r>
      <w:proofErr w:type="spellEnd"/>
      <w:r>
        <w:t xml:space="preserve"> </w:t>
      </w:r>
      <w:proofErr w:type="spellStart"/>
      <w:r>
        <w:t>Psychology</w:t>
      </w:r>
      <w:proofErr w:type="spellEnd"/>
      <w:r>
        <w:t xml:space="preserve"> </w:t>
      </w:r>
      <w:proofErr w:type="spellStart"/>
      <w:r>
        <w:t>at</w:t>
      </w:r>
      <w:proofErr w:type="spellEnd"/>
      <w:r>
        <w:t xml:space="preserve"> </w:t>
      </w:r>
      <w:proofErr w:type="spellStart"/>
      <w:r>
        <w:t>Embry-Riddle</w:t>
      </w:r>
      <w:proofErr w:type="spellEnd"/>
      <w:r>
        <w:t xml:space="preserve"> </w:t>
      </w:r>
      <w:proofErr w:type="spellStart"/>
      <w:r>
        <w:t>Aeronautical</w:t>
      </w:r>
      <w:proofErr w:type="spellEnd"/>
      <w:r>
        <w:t xml:space="preserve"> </w:t>
      </w:r>
      <w:proofErr w:type="spellStart"/>
      <w:r>
        <w:t>University</w:t>
      </w:r>
      <w:proofErr w:type="spellEnd"/>
      <w:r>
        <w:t xml:space="preserve">. </w:t>
      </w:r>
      <w:proofErr w:type="spellStart"/>
      <w:r>
        <w:t>She</w:t>
      </w:r>
      <w:proofErr w:type="spellEnd"/>
      <w:r>
        <w:t xml:space="preserve"> </w:t>
      </w:r>
      <w:proofErr w:type="spellStart"/>
      <w:r>
        <w:t>plans</w:t>
      </w:r>
      <w:proofErr w:type="spellEnd"/>
      <w:r>
        <w:t xml:space="preserve"> to </w:t>
      </w:r>
      <w:proofErr w:type="spellStart"/>
      <w:r>
        <w:t>attend</w:t>
      </w:r>
      <w:proofErr w:type="spellEnd"/>
      <w:r>
        <w:t xml:space="preserve"> </w:t>
      </w:r>
      <w:proofErr w:type="spellStart"/>
      <w:r>
        <w:t>medical</w:t>
      </w:r>
      <w:proofErr w:type="spellEnd"/>
      <w:r>
        <w:t xml:space="preserve"> </w:t>
      </w:r>
      <w:proofErr w:type="spellStart"/>
      <w:r>
        <w:t>school</w:t>
      </w:r>
      <w:proofErr w:type="spellEnd"/>
      <w:r>
        <w:t xml:space="preserve"> in the Fall of 2021. </w:t>
      </w:r>
      <w:proofErr w:type="spellStart"/>
      <w:r w:rsidR="00F24604">
        <w:t>She</w:t>
      </w:r>
      <w:proofErr w:type="spellEnd"/>
      <w:r w:rsidR="00F24604">
        <w:t xml:space="preserve"> </w:t>
      </w:r>
      <w:proofErr w:type="spellStart"/>
      <w:r w:rsidR="00F24604">
        <w:t>has</w:t>
      </w:r>
      <w:proofErr w:type="spellEnd"/>
      <w:r w:rsidR="00F24604">
        <w:t xml:space="preserve"> </w:t>
      </w:r>
      <w:proofErr w:type="spellStart"/>
      <w:r w:rsidR="00F24604">
        <w:t>done</w:t>
      </w:r>
      <w:proofErr w:type="spellEnd"/>
      <w:r w:rsidR="00F24604">
        <w:t xml:space="preserve"> </w:t>
      </w:r>
      <w:proofErr w:type="spellStart"/>
      <w:r w:rsidR="00F24604">
        <w:t>numerous</w:t>
      </w:r>
      <w:proofErr w:type="spellEnd"/>
      <w:r w:rsidR="00F24604">
        <w:t xml:space="preserve"> poster </w:t>
      </w:r>
      <w:proofErr w:type="spellStart"/>
      <w:r w:rsidR="00F24604">
        <w:t>presentations</w:t>
      </w:r>
      <w:proofErr w:type="spellEnd"/>
      <w:r w:rsidR="00F24604">
        <w:t xml:space="preserve"> and </w:t>
      </w:r>
      <w:proofErr w:type="spellStart"/>
      <w:r w:rsidR="00F24604">
        <w:t>is</w:t>
      </w:r>
      <w:proofErr w:type="spellEnd"/>
      <w:r w:rsidR="00F24604">
        <w:t xml:space="preserve"> </w:t>
      </w:r>
      <w:proofErr w:type="spellStart"/>
      <w:r w:rsidR="00F24604">
        <w:t>working</w:t>
      </w:r>
      <w:proofErr w:type="spellEnd"/>
      <w:r w:rsidR="00F24604">
        <w:t xml:space="preserve"> on </w:t>
      </w:r>
      <w:proofErr w:type="spellStart"/>
      <w:r w:rsidR="00F24604">
        <w:t>publications</w:t>
      </w:r>
      <w:proofErr w:type="spellEnd"/>
      <w:r w:rsidR="00F24604">
        <w:t xml:space="preserve"> in </w:t>
      </w:r>
      <w:proofErr w:type="spellStart"/>
      <w:r w:rsidR="00F24604">
        <w:t>conjunction</w:t>
      </w:r>
      <w:proofErr w:type="spellEnd"/>
      <w:r w:rsidR="00F24604">
        <w:t xml:space="preserve"> with Halifax </w:t>
      </w:r>
      <w:proofErr w:type="spellStart"/>
      <w:r w:rsidR="00F24604">
        <w:t>Health</w:t>
      </w:r>
      <w:proofErr w:type="spellEnd"/>
      <w:r w:rsidR="00F24604">
        <w:t xml:space="preserve"> in Daytona Beach, Florida.</w:t>
      </w:r>
    </w:p>
    <w:p w14:paraId="67EC245C" w14:textId="77777777" w:rsidR="00F24604" w:rsidRPr="00A41107" w:rsidRDefault="00F24604" w:rsidP="00AC3BCD">
      <w:pPr>
        <w:jc w:val="both"/>
        <w:rPr>
          <w:rFonts w:eastAsia="MS PGothic"/>
          <w:b/>
          <w:color w:val="000000"/>
          <w:szCs w:val="32"/>
        </w:rPr>
      </w:pPr>
    </w:p>
    <w:p w14:paraId="7F55B8F7" w14:textId="55050BA9"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3B0D4C">
        <w:rPr>
          <w:lang w:val="en-NZ"/>
        </w:rPr>
        <w:t>Haleema</w:t>
      </w:r>
      <w:proofErr w:type="spellEnd"/>
      <w:r w:rsidR="003B0D4C">
        <w:rPr>
          <w:lang w:val="en-NZ"/>
        </w:rPr>
        <w:t xml:space="preserve"> Irfan</w:t>
      </w:r>
      <w:r w:rsidRPr="008A690F">
        <w:rPr>
          <w:lang w:val="en-NZ"/>
        </w:rPr>
        <w:br/>
        <w:t>Contact number:</w:t>
      </w:r>
      <w:r w:rsidR="003B0D4C">
        <w:rPr>
          <w:lang w:val="en-NZ"/>
        </w:rPr>
        <w:t xml:space="preserve"> (954)699-3870</w:t>
      </w:r>
      <w:r w:rsidRPr="008A690F">
        <w:rPr>
          <w:lang w:val="en-NZ"/>
        </w:rPr>
        <w:br/>
        <w:t>Twitter account:</w:t>
      </w:r>
      <w:r w:rsidR="003B0D4C">
        <w:rPr>
          <w:lang w:val="en-NZ"/>
        </w:rPr>
        <w:t xml:space="preserve"> N/A</w:t>
      </w:r>
      <w:r w:rsidRPr="008A690F">
        <w:rPr>
          <w:lang w:val="en-NZ"/>
        </w:rPr>
        <w:br/>
        <w:t>Linked In account:</w:t>
      </w:r>
      <w:r w:rsidR="003B0D4C">
        <w:rPr>
          <w:lang w:val="en-NZ"/>
        </w:rPr>
        <w:t xml:space="preserve"> N/A</w:t>
      </w:r>
    </w:p>
    <w:p w14:paraId="16A5DABD" w14:textId="367D072E"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/number</w:t>
      </w:r>
      <w:r w:rsidRPr="008A690F">
        <w:rPr>
          <w:lang w:val="en-NZ"/>
        </w:rPr>
        <w:t>:</w:t>
      </w:r>
      <w:r w:rsidRPr="008A690F">
        <w:rPr>
          <w:lang w:val="en-NZ"/>
        </w:rPr>
        <w:br/>
        <w:t xml:space="preserve">Category: (Oral presentation/ </w:t>
      </w:r>
      <w:r w:rsidRPr="003B0D4C">
        <w:rPr>
          <w:b/>
          <w:bCs/>
          <w:u w:val="single"/>
          <w:lang w:val="en-NZ"/>
        </w:rPr>
        <w:t>Poster</w:t>
      </w:r>
      <w:r w:rsidR="00085B88" w:rsidRPr="003B0D4C">
        <w:rPr>
          <w:b/>
          <w:bCs/>
          <w:u w:val="single"/>
          <w:lang w:val="en-NZ"/>
        </w:rPr>
        <w:t xml:space="preserve"> presentation</w:t>
      </w:r>
      <w:r w:rsidRPr="008A690F">
        <w:rPr>
          <w:lang w:val="en-NZ"/>
        </w:rPr>
        <w:t>)</w:t>
      </w:r>
      <w:r w:rsidR="00DA581F">
        <w:rPr>
          <w:lang w:val="en-NZ"/>
        </w:rPr>
        <w:br/>
      </w:r>
    </w:p>
    <w:p w14:paraId="73C533A3" w14:textId="77777777" w:rsidR="00AD6315" w:rsidRDefault="00AD6315" w:rsidP="00AC3BCD">
      <w:pPr>
        <w:autoSpaceDE w:val="0"/>
        <w:autoSpaceDN w:val="0"/>
        <w:adjustRightInd w:val="0"/>
        <w:rPr>
          <w:lang w:val="en-NZ"/>
        </w:rPr>
      </w:pPr>
    </w:p>
    <w:p w14:paraId="6F5AF025" w14:textId="77777777" w:rsidR="00AD6315" w:rsidRDefault="00AD6315" w:rsidP="00AC3BCD">
      <w:pPr>
        <w:autoSpaceDE w:val="0"/>
        <w:autoSpaceDN w:val="0"/>
        <w:adjustRightInd w:val="0"/>
        <w:rPr>
          <w:lang w:val="en-NZ"/>
        </w:rPr>
      </w:pPr>
    </w:p>
    <w:p w14:paraId="0EBBA611" w14:textId="77777777" w:rsidR="00AD6315" w:rsidRDefault="00AD6315" w:rsidP="00AC3BCD">
      <w:pPr>
        <w:autoSpaceDE w:val="0"/>
        <w:autoSpaceDN w:val="0"/>
        <w:adjustRightInd w:val="0"/>
        <w:rPr>
          <w:lang w:val="en-NZ"/>
        </w:rPr>
      </w:pPr>
    </w:p>
    <w:p w14:paraId="4FDE9FEF" w14:textId="77777777" w:rsidR="00AD6315" w:rsidRDefault="00AD6315" w:rsidP="00AC3BCD">
      <w:pPr>
        <w:autoSpaceDE w:val="0"/>
        <w:autoSpaceDN w:val="0"/>
        <w:adjustRightInd w:val="0"/>
        <w:rPr>
          <w:lang w:val="en-NZ"/>
        </w:rPr>
      </w:pPr>
    </w:p>
    <w:p w14:paraId="2AAA71C9" w14:textId="77777777" w:rsidR="00AD6315" w:rsidRDefault="00AD6315" w:rsidP="00AC3BCD">
      <w:pPr>
        <w:autoSpaceDE w:val="0"/>
        <w:autoSpaceDN w:val="0"/>
        <w:adjustRightInd w:val="0"/>
        <w:rPr>
          <w:lang w:val="en-NZ"/>
        </w:rPr>
      </w:pPr>
    </w:p>
    <w:p w14:paraId="67DBFD51" w14:textId="77777777" w:rsidR="00AD6315" w:rsidRDefault="00AD6315" w:rsidP="00AC3BCD">
      <w:pPr>
        <w:autoSpaceDE w:val="0"/>
        <w:autoSpaceDN w:val="0"/>
        <w:adjustRightInd w:val="0"/>
        <w:rPr>
          <w:lang w:val="en-NZ"/>
        </w:rPr>
      </w:pPr>
    </w:p>
    <w:p w14:paraId="7D91E955"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E99B2" w14:textId="77777777" w:rsidR="000551D8" w:rsidRDefault="000551D8" w:rsidP="00671A59">
      <w:r>
        <w:separator/>
      </w:r>
    </w:p>
  </w:endnote>
  <w:endnote w:type="continuationSeparator" w:id="0">
    <w:p w14:paraId="597BC4AE" w14:textId="77777777" w:rsidR="000551D8" w:rsidRDefault="000551D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CD7AB"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AC959"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C4EF0"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7C599" w14:textId="77777777" w:rsidR="000551D8" w:rsidRDefault="000551D8" w:rsidP="00671A59">
      <w:r>
        <w:separator/>
      </w:r>
    </w:p>
  </w:footnote>
  <w:footnote w:type="continuationSeparator" w:id="0">
    <w:p w14:paraId="366E1F30" w14:textId="77777777" w:rsidR="000551D8" w:rsidRDefault="000551D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35396"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BC964"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80BF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551D8"/>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B0D4C"/>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22BE3"/>
    <w:rsid w:val="00E713DA"/>
    <w:rsid w:val="00E85CF8"/>
    <w:rsid w:val="00EB353E"/>
    <w:rsid w:val="00ED51D7"/>
    <w:rsid w:val="00EE1DF0"/>
    <w:rsid w:val="00F01887"/>
    <w:rsid w:val="00F215A7"/>
    <w:rsid w:val="00F24604"/>
    <w:rsid w:val="00F42DCF"/>
    <w:rsid w:val="00F655EB"/>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6E42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37111256">
      <w:bodyDiv w:val="1"/>
      <w:marLeft w:val="0"/>
      <w:marRight w:val="0"/>
      <w:marTop w:val="0"/>
      <w:marBottom w:val="0"/>
      <w:divBdr>
        <w:top w:val="none" w:sz="0" w:space="0" w:color="auto"/>
        <w:left w:val="none" w:sz="0" w:space="0" w:color="auto"/>
        <w:bottom w:val="none" w:sz="0" w:space="0" w:color="auto"/>
        <w:right w:val="none" w:sz="0" w:space="0" w:color="auto"/>
      </w:divBdr>
    </w:div>
    <w:div w:id="34984103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83390409">
      <w:bodyDiv w:val="1"/>
      <w:marLeft w:val="0"/>
      <w:marRight w:val="0"/>
      <w:marTop w:val="0"/>
      <w:marBottom w:val="0"/>
      <w:divBdr>
        <w:top w:val="none" w:sz="0" w:space="0" w:color="auto"/>
        <w:left w:val="none" w:sz="0" w:space="0" w:color="auto"/>
        <w:bottom w:val="none" w:sz="0" w:space="0" w:color="auto"/>
        <w:right w:val="none" w:sz="0" w:space="0" w:color="auto"/>
      </w:divBdr>
    </w:div>
    <w:div w:id="2110390553">
      <w:bodyDiv w:val="1"/>
      <w:marLeft w:val="0"/>
      <w:marRight w:val="0"/>
      <w:marTop w:val="0"/>
      <w:marBottom w:val="0"/>
      <w:divBdr>
        <w:top w:val="none" w:sz="0" w:space="0" w:color="auto"/>
        <w:left w:val="none" w:sz="0" w:space="0" w:color="auto"/>
        <w:bottom w:val="none" w:sz="0" w:space="0" w:color="auto"/>
        <w:right w:val="none" w:sz="0" w:space="0" w:color="auto"/>
      </w:divBdr>
    </w:div>
    <w:div w:id="21136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8191F-64F6-7241-A0F6-C35FCADE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2068</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2019-12-23T18:40:00Z</dcterms:created>
  <dcterms:modified xsi:type="dcterms:W3CDTF">2019-12-23T18:40:00Z</dcterms:modified>
</cp:coreProperties>
</file>