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F12618" w:rsidP="00494130">
      <w:pPr>
        <w:pStyle w:val="Heading1"/>
        <w:spacing w:before="170"/>
        <w:ind w:left="0"/>
      </w:pPr>
      <w:r>
        <w:rPr>
          <w:color w:val="337AB7"/>
        </w:rPr>
        <w:t>I</w:t>
      </w:r>
      <w:r w:rsidRPr="00CE3CF1">
        <w:rPr>
          <w:color w:val="337AB7"/>
        </w:rPr>
        <w:t>soniazid</w:t>
      </w:r>
      <w:r>
        <w:rPr>
          <w:color w:val="337AB7"/>
        </w:rPr>
        <w:t>-phenolic acid co-drugs:</w:t>
      </w:r>
      <w:r w:rsidR="00CE3CF1" w:rsidRPr="00CE3CF1">
        <w:rPr>
          <w:color w:val="337AB7"/>
        </w:rPr>
        <w:t xml:space="preserve"> Synthesis, pharmacokinetics and investigation of </w:t>
      </w:r>
      <w:proofErr w:type="spellStart"/>
      <w:r w:rsidR="00CE3CF1" w:rsidRPr="00CE3CF1">
        <w:rPr>
          <w:color w:val="337AB7"/>
        </w:rPr>
        <w:t>antimycobacterial</w:t>
      </w:r>
      <w:proofErr w:type="spellEnd"/>
      <w:r w:rsidR="00CE3CF1" w:rsidRPr="00CE3CF1">
        <w:rPr>
          <w:color w:val="337AB7"/>
        </w:rPr>
        <w:t xml:space="preserve"> and </w:t>
      </w:r>
      <w:proofErr w:type="spellStart"/>
      <w:r w:rsidR="00CE3CF1" w:rsidRPr="00CE3CF1">
        <w:rPr>
          <w:color w:val="337AB7"/>
        </w:rPr>
        <w:t>hepatoprotective</w:t>
      </w:r>
      <w:proofErr w:type="spellEnd"/>
      <w:r w:rsidR="00CE3CF1" w:rsidRPr="00CE3CF1">
        <w:rPr>
          <w:color w:val="337AB7"/>
        </w:rPr>
        <w:t xml:space="preserve"> potential</w:t>
      </w:r>
    </w:p>
    <w:p w:rsidR="00CE3CF1" w:rsidRDefault="00CE3CF1">
      <w:pPr>
        <w:pStyle w:val="BodyText"/>
        <w:rPr>
          <w:rFonts w:ascii="Arial"/>
          <w:vertAlign w:val="superscript"/>
        </w:rPr>
      </w:pPr>
      <w:r w:rsidRPr="00CE3CF1">
        <w:rPr>
          <w:rFonts w:ascii="Arial"/>
        </w:rPr>
        <w:t xml:space="preserve">Neha V. </w:t>
      </w:r>
      <w:proofErr w:type="spellStart"/>
      <w:r w:rsidRPr="00CE3CF1">
        <w:rPr>
          <w:rFonts w:ascii="Arial"/>
        </w:rPr>
        <w:t>Bhilare</w:t>
      </w:r>
      <w:proofErr w:type="spellEnd"/>
      <w:r>
        <w:rPr>
          <w:rFonts w:ascii="Arial"/>
        </w:rPr>
        <w:t xml:space="preserve">, </w:t>
      </w:r>
      <w:r w:rsidRPr="00CE3CF1">
        <w:rPr>
          <w:rFonts w:ascii="Arial"/>
        </w:rPr>
        <w:t xml:space="preserve">Department of Pharmaceutical Chemistry, Arvind </w:t>
      </w:r>
      <w:proofErr w:type="spellStart"/>
      <w:r w:rsidRPr="00CE3CF1">
        <w:rPr>
          <w:rFonts w:ascii="Arial"/>
        </w:rPr>
        <w:t>Gavali</w:t>
      </w:r>
      <w:proofErr w:type="spellEnd"/>
      <w:r w:rsidRPr="00CE3CF1">
        <w:rPr>
          <w:rFonts w:ascii="Arial"/>
        </w:rPr>
        <w:t xml:space="preserve"> College of Pharmacy, Satara-415004, Maharashtra, India</w:t>
      </w:r>
    </w:p>
    <w:p w:rsidR="00CE3CF1" w:rsidRDefault="00CE3CF1">
      <w:pPr>
        <w:pStyle w:val="BodyText"/>
        <w:rPr>
          <w:rFonts w:ascii="Arial"/>
          <w:vertAlign w:val="superscript"/>
        </w:rPr>
      </w:pPr>
      <w:proofErr w:type="spellStart"/>
      <w:r w:rsidRPr="00CE3CF1">
        <w:rPr>
          <w:rFonts w:ascii="Arial"/>
        </w:rPr>
        <w:t>Suneela</w:t>
      </w:r>
      <w:proofErr w:type="spellEnd"/>
      <w:r w:rsidRPr="00CE3CF1">
        <w:rPr>
          <w:rFonts w:ascii="Arial"/>
        </w:rPr>
        <w:t xml:space="preserve"> S. </w:t>
      </w:r>
      <w:proofErr w:type="spellStart"/>
      <w:r w:rsidRPr="00CE3CF1">
        <w:rPr>
          <w:rFonts w:ascii="Arial"/>
        </w:rPr>
        <w:t>Dhaneshwar</w:t>
      </w:r>
      <w:proofErr w:type="spellEnd"/>
      <w:r>
        <w:rPr>
          <w:rFonts w:ascii="Arial"/>
        </w:rPr>
        <w:t>,</w:t>
      </w:r>
      <w:r w:rsidRPr="00CE3CF1">
        <w:t xml:space="preserve"> </w:t>
      </w:r>
      <w:r w:rsidRPr="00CE3CF1">
        <w:rPr>
          <w:rFonts w:ascii="Arial"/>
        </w:rPr>
        <w:t xml:space="preserve">Amity Institute of Pharmacy, Amity University Uttar Pradesh, </w:t>
      </w:r>
      <w:proofErr w:type="spellStart"/>
      <w:r w:rsidRPr="00CE3CF1">
        <w:rPr>
          <w:rFonts w:ascii="Arial"/>
        </w:rPr>
        <w:t>Gomti</w:t>
      </w:r>
      <w:proofErr w:type="spellEnd"/>
      <w:r w:rsidRPr="00CE3CF1">
        <w:rPr>
          <w:rFonts w:ascii="Arial"/>
        </w:rPr>
        <w:t xml:space="preserve"> Nagar </w:t>
      </w:r>
      <w:proofErr w:type="spellStart"/>
      <w:r w:rsidRPr="00CE3CF1">
        <w:rPr>
          <w:rFonts w:ascii="Arial"/>
        </w:rPr>
        <w:t>Extn</w:t>
      </w:r>
      <w:proofErr w:type="spellEnd"/>
      <w:r w:rsidRPr="00CE3CF1">
        <w:rPr>
          <w:rFonts w:ascii="Arial"/>
        </w:rPr>
        <w:t>, Lucknow-226028, India</w:t>
      </w:r>
    </w:p>
    <w:p w:rsidR="00AE3E37" w:rsidRDefault="00CE3CF1">
      <w:pPr>
        <w:pStyle w:val="BodyText"/>
        <w:rPr>
          <w:rFonts w:ascii="Arial"/>
          <w:sz w:val="20"/>
        </w:rPr>
      </w:pPr>
      <w:proofErr w:type="spellStart"/>
      <w:r w:rsidRPr="00CE3CF1">
        <w:rPr>
          <w:rFonts w:ascii="Arial"/>
        </w:rPr>
        <w:t>Kakasaheb</w:t>
      </w:r>
      <w:proofErr w:type="spellEnd"/>
      <w:r w:rsidRPr="00CE3CF1">
        <w:rPr>
          <w:rFonts w:ascii="Arial"/>
        </w:rPr>
        <w:t xml:space="preserve"> R. </w:t>
      </w:r>
      <w:proofErr w:type="spellStart"/>
      <w:r w:rsidRPr="00CE3CF1">
        <w:rPr>
          <w:rFonts w:ascii="Arial"/>
        </w:rPr>
        <w:t>Mahadik</w:t>
      </w:r>
      <w:proofErr w:type="spellEnd"/>
      <w:r>
        <w:rPr>
          <w:rFonts w:ascii="Arial"/>
        </w:rPr>
        <w:t xml:space="preserve">, </w:t>
      </w:r>
      <w:r w:rsidRPr="00CE3CF1">
        <w:rPr>
          <w:rFonts w:ascii="Arial"/>
        </w:rPr>
        <w:t xml:space="preserve">Department of Pharmaceutical Chemistry, Poona College of Pharmacy, </w:t>
      </w:r>
      <w:proofErr w:type="spellStart"/>
      <w:r w:rsidRPr="00CE3CF1">
        <w:rPr>
          <w:rFonts w:ascii="Arial"/>
        </w:rPr>
        <w:t>Bharati</w:t>
      </w:r>
      <w:proofErr w:type="spellEnd"/>
      <w:r w:rsidRPr="00CE3CF1">
        <w:rPr>
          <w:rFonts w:ascii="Arial"/>
        </w:rPr>
        <w:t xml:space="preserve"> </w:t>
      </w:r>
      <w:proofErr w:type="spellStart"/>
      <w:r w:rsidRPr="00CE3CF1">
        <w:rPr>
          <w:rFonts w:ascii="Arial"/>
        </w:rPr>
        <w:t>Vidyapeeth</w:t>
      </w:r>
      <w:proofErr w:type="spellEnd"/>
      <w:r w:rsidRPr="00CE3CF1">
        <w:rPr>
          <w:rFonts w:ascii="Arial"/>
        </w:rPr>
        <w:t xml:space="preserve">  University, </w:t>
      </w:r>
      <w:proofErr w:type="spellStart"/>
      <w:r w:rsidRPr="00CE3CF1">
        <w:rPr>
          <w:rFonts w:ascii="Arial"/>
        </w:rPr>
        <w:t>Erandwane</w:t>
      </w:r>
      <w:proofErr w:type="spellEnd"/>
      <w:r w:rsidRPr="00CE3CF1">
        <w:rPr>
          <w:rFonts w:ascii="Arial"/>
        </w:rPr>
        <w:t>, Pune-411 038, Maharashtra, India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AE3E37" w:rsidRDefault="00A9710C" w:rsidP="00F12618">
      <w:pPr>
        <w:pStyle w:val="BodyText"/>
        <w:spacing w:before="90" w:line="280" w:lineRule="auto"/>
        <w:ind w:left="100"/>
        <w:jc w:val="both"/>
      </w:pPr>
      <w:r>
        <w:t xml:space="preserve">Statement of the Problem: </w:t>
      </w:r>
      <w:r w:rsidR="00F12618" w:rsidRPr="00F12618">
        <w:t>According to WHO statistics of 2018, there were an estimated 1.2 million TB deaths among HIV-negative people. Isoniazid is being used for more than 60 years in the treatment of this deadly disease, but emergence of resistance towards this drug and metabolic and morphological aberrations in the liver have raised serious concerns regarding its continued use in future</w:t>
      </w:r>
      <w:r w:rsidR="00F12618">
        <w:t>.</w:t>
      </w:r>
      <w:r>
        <w:t xml:space="preserve"> Methodolog</w:t>
      </w:r>
      <w:r w:rsidR="008756E6">
        <w:t xml:space="preserve">y &amp; Theoretical Orientation: </w:t>
      </w:r>
      <w:r w:rsidR="00F12618">
        <w:t xml:space="preserve">To overcome these hazardous effects, a novel </w:t>
      </w:r>
      <w:proofErr w:type="spellStart"/>
      <w:r w:rsidR="00F12618">
        <w:t>hepatoprotective</w:t>
      </w:r>
      <w:proofErr w:type="spellEnd"/>
      <w:r w:rsidR="00F12618">
        <w:t xml:space="preserve"> and </w:t>
      </w:r>
      <w:proofErr w:type="spellStart"/>
      <w:r w:rsidR="00F12618">
        <w:t>antimycobacterial</w:t>
      </w:r>
      <w:proofErr w:type="spellEnd"/>
      <w:r w:rsidR="00F12618">
        <w:t xml:space="preserve"> prodrug strategy was developed by combining INH with phenolic acids (</w:t>
      </w:r>
      <w:proofErr w:type="spellStart"/>
      <w:r w:rsidR="00F12618">
        <w:t>gallic</w:t>
      </w:r>
      <w:proofErr w:type="spellEnd"/>
      <w:r w:rsidR="00F12618">
        <w:t xml:space="preserve"> acid, </w:t>
      </w:r>
      <w:proofErr w:type="spellStart"/>
      <w:r w:rsidR="00F12618">
        <w:t>syringic</w:t>
      </w:r>
      <w:proofErr w:type="spellEnd"/>
      <w:r w:rsidR="00F12618">
        <w:t xml:space="preserve"> acid &amp; </w:t>
      </w:r>
      <w:proofErr w:type="spellStart"/>
      <w:r w:rsidR="00F12618">
        <w:t>vanillic</w:t>
      </w:r>
      <w:proofErr w:type="spellEnd"/>
      <w:r w:rsidR="00F12618">
        <w:t xml:space="preserve"> acid) as antioxidant </w:t>
      </w:r>
      <w:proofErr w:type="spellStart"/>
      <w:r w:rsidR="00F12618">
        <w:t>promoeities</w:t>
      </w:r>
      <w:proofErr w:type="spellEnd"/>
      <w:r w:rsidR="00F12618">
        <w:t xml:space="preserve"> for probable synergistic effect. Prodrugs synthesized by </w:t>
      </w:r>
      <w:proofErr w:type="spellStart"/>
      <w:r w:rsidR="00F12618">
        <w:t>Schotten</w:t>
      </w:r>
      <w:proofErr w:type="spellEnd"/>
      <w:r w:rsidR="00F12618">
        <w:t xml:space="preserve"> Baumann reaction were characterized by spectral analysis and </w:t>
      </w:r>
      <w:r w:rsidR="00F12618" w:rsidRPr="005424F6">
        <w:rPr>
          <w:i/>
        </w:rPr>
        <w:t>in vitro</w:t>
      </w:r>
      <w:r w:rsidR="00F12618">
        <w:t xml:space="preserve"> and </w:t>
      </w:r>
      <w:r w:rsidR="00F12618" w:rsidRPr="005424F6">
        <w:rPr>
          <w:i/>
        </w:rPr>
        <w:t>in vivo</w:t>
      </w:r>
      <w:r w:rsidR="00F12618">
        <w:t xml:space="preserve"> release studies were carried out using HPLC. Their </w:t>
      </w:r>
      <w:proofErr w:type="spellStart"/>
      <w:r w:rsidR="00F12618">
        <w:t>hepatoprotective</w:t>
      </w:r>
      <w:proofErr w:type="spellEnd"/>
      <w:r w:rsidR="00F12618">
        <w:t xml:space="preserve"> potential was evaluated in male </w:t>
      </w:r>
      <w:proofErr w:type="spellStart"/>
      <w:r w:rsidR="00F12618">
        <w:t>Wistar</w:t>
      </w:r>
      <w:proofErr w:type="spellEnd"/>
      <w:r w:rsidR="00F12618">
        <w:t xml:space="preserve"> rats by performing the liver function tests, oxidative stress markers and histopathology studies. The </w:t>
      </w:r>
      <w:proofErr w:type="spellStart"/>
      <w:r w:rsidR="00F12618">
        <w:t>antimycobacterial</w:t>
      </w:r>
      <w:proofErr w:type="spellEnd"/>
      <w:r w:rsidR="00F12618">
        <w:t xml:space="preserve"> efficacy of prodrugs was examined in terms of its ability to decrease the lung bacillary load in </w:t>
      </w:r>
      <w:proofErr w:type="spellStart"/>
      <w:r w:rsidR="00F12618">
        <w:t>Balb</w:t>
      </w:r>
      <w:proofErr w:type="spellEnd"/>
      <w:r w:rsidR="00F12618">
        <w:t xml:space="preserve">/c mice infected intravenously with </w:t>
      </w:r>
      <w:r w:rsidR="00F12618" w:rsidRPr="005424F6">
        <w:rPr>
          <w:i/>
        </w:rPr>
        <w:t>Mycobacterium tuberculosis</w:t>
      </w:r>
      <w:r>
        <w:t xml:space="preserve">. Findings: </w:t>
      </w:r>
      <w:r w:rsidR="00F12618" w:rsidRPr="00F12618">
        <w:t xml:space="preserve">All the prodrugs were effective in abrogating oxidative stress and re-establishing the normal hepatic physiology. Especially the effect of prodrugs of INH with </w:t>
      </w:r>
      <w:proofErr w:type="spellStart"/>
      <w:r w:rsidR="00F12618" w:rsidRPr="00F12618">
        <w:t>gallic</w:t>
      </w:r>
      <w:proofErr w:type="spellEnd"/>
      <w:r w:rsidR="00F12618" w:rsidRPr="00F12618">
        <w:t xml:space="preserve"> acid and </w:t>
      </w:r>
      <w:proofErr w:type="spellStart"/>
      <w:r w:rsidR="00F12618" w:rsidRPr="00F12618">
        <w:t>syringic</w:t>
      </w:r>
      <w:proofErr w:type="spellEnd"/>
      <w:r w:rsidR="00F12618" w:rsidRPr="00F12618">
        <w:t xml:space="preserve"> acid in restoring the levels of enzymes superoxide dismutase and glutathione peroxidase and abrogating liver damage was noteworthy. The findings of </w:t>
      </w:r>
      <w:proofErr w:type="spellStart"/>
      <w:r w:rsidR="00F12618" w:rsidRPr="00F12618">
        <w:t>antimycobacterial</w:t>
      </w:r>
      <w:proofErr w:type="spellEnd"/>
      <w:r w:rsidR="00F12618" w:rsidRPr="00F12618">
        <w:t xml:space="preserve"> activity assessment evidently demonstrated that prodrugs were as potent as INH in lowering</w:t>
      </w:r>
      <w:r w:rsidR="00F12618">
        <w:t xml:space="preserve"> the mycobacterial load in mice</w:t>
      </w:r>
      <w:r>
        <w:t xml:space="preserve">. Conclusion &amp; Significance: </w:t>
      </w:r>
      <w:r w:rsidR="005424F6" w:rsidRPr="005424F6">
        <w:t>The outcome of this investigation confirmed that the reported prodrugs can offer desirable safety and therapeutic benefit in management of tuberculosis</w:t>
      </w:r>
      <w:r>
        <w:t>.</w:t>
      </w:r>
    </w:p>
    <w:p w:rsidR="00AE3E37" w:rsidRDefault="00A9710C">
      <w:pPr>
        <w:pStyle w:val="Heading3"/>
        <w:spacing w:before="74"/>
      </w:pPr>
      <w:r>
        <w:rPr>
          <w:b w:val="0"/>
        </w:rPr>
        <w:br w:type="column"/>
      </w:r>
      <w:r>
        <w:rPr>
          <w:color w:val="BF5A14"/>
        </w:rPr>
        <w:lastRenderedPageBreak/>
        <w:t>Image</w:t>
      </w:r>
    </w:p>
    <w:p w:rsidR="00AE3E37" w:rsidRDefault="009C684A">
      <w:pPr>
        <w:pStyle w:val="BodyText"/>
        <w:spacing w:before="2"/>
        <w:rPr>
          <w:rFonts w:ascii="Arial"/>
          <w:b/>
          <w:sz w:val="16"/>
        </w:rPr>
      </w:pPr>
      <w:r>
        <w:rPr>
          <w:rFonts w:ascii="Arial"/>
          <w:b/>
          <w:noProof/>
          <w:sz w:val="16"/>
        </w:rPr>
        <w:drawing>
          <wp:inline distT="0" distB="0" distL="0" distR="0">
            <wp:extent cx="3694176" cy="1894637"/>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95455" cy="1895293"/>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6B476D" w:rsidRPr="005424F6" w:rsidRDefault="006B476D" w:rsidP="006B476D">
      <w:pPr>
        <w:pStyle w:val="ListParagraph"/>
        <w:numPr>
          <w:ilvl w:val="0"/>
          <w:numId w:val="4"/>
        </w:numPr>
        <w:rPr>
          <w:sz w:val="18"/>
          <w:szCs w:val="18"/>
        </w:rPr>
      </w:pPr>
      <w:proofErr w:type="spellStart"/>
      <w:r w:rsidRPr="005424F6">
        <w:rPr>
          <w:sz w:val="18"/>
          <w:szCs w:val="18"/>
        </w:rPr>
        <w:t>Bhilare</w:t>
      </w:r>
      <w:proofErr w:type="spellEnd"/>
      <w:r w:rsidRPr="005424F6">
        <w:rPr>
          <w:sz w:val="18"/>
          <w:szCs w:val="18"/>
        </w:rPr>
        <w:t xml:space="preserve"> NV, </w:t>
      </w:r>
      <w:proofErr w:type="spellStart"/>
      <w:r w:rsidRPr="005424F6">
        <w:rPr>
          <w:sz w:val="18"/>
          <w:szCs w:val="18"/>
        </w:rPr>
        <w:t>Dhaneshwar</w:t>
      </w:r>
      <w:proofErr w:type="spellEnd"/>
      <w:r w:rsidRPr="005424F6">
        <w:rPr>
          <w:sz w:val="18"/>
          <w:szCs w:val="18"/>
        </w:rPr>
        <w:t xml:space="preserve"> SS, Sinha AJ, </w:t>
      </w:r>
      <w:proofErr w:type="spellStart"/>
      <w:r w:rsidRPr="005424F6">
        <w:rPr>
          <w:sz w:val="18"/>
          <w:szCs w:val="18"/>
        </w:rPr>
        <w:t>Kandhare</w:t>
      </w:r>
      <w:proofErr w:type="spellEnd"/>
      <w:r w:rsidRPr="005424F6">
        <w:rPr>
          <w:sz w:val="18"/>
          <w:szCs w:val="18"/>
        </w:rPr>
        <w:t xml:space="preserve"> AD, </w:t>
      </w:r>
      <w:proofErr w:type="spellStart"/>
      <w:r w:rsidRPr="005424F6">
        <w:rPr>
          <w:sz w:val="18"/>
          <w:szCs w:val="18"/>
        </w:rPr>
        <w:t>Bodhankar</w:t>
      </w:r>
      <w:proofErr w:type="spellEnd"/>
      <w:r w:rsidRPr="005424F6">
        <w:rPr>
          <w:sz w:val="18"/>
          <w:szCs w:val="18"/>
        </w:rPr>
        <w:t xml:space="preserve"> SL. Novel Thioester Prodrug of N-acetylcysteine for Odor Masking and Bioavailability Enhancement. </w:t>
      </w:r>
      <w:proofErr w:type="spellStart"/>
      <w:r w:rsidRPr="005424F6">
        <w:rPr>
          <w:sz w:val="18"/>
          <w:szCs w:val="18"/>
        </w:rPr>
        <w:t>Curr</w:t>
      </w:r>
      <w:proofErr w:type="spellEnd"/>
      <w:r w:rsidRPr="005424F6">
        <w:rPr>
          <w:sz w:val="18"/>
          <w:szCs w:val="18"/>
        </w:rPr>
        <w:t xml:space="preserve"> Drug </w:t>
      </w:r>
      <w:proofErr w:type="spellStart"/>
      <w:r w:rsidRPr="005424F6">
        <w:rPr>
          <w:sz w:val="18"/>
          <w:szCs w:val="18"/>
        </w:rPr>
        <w:t>Deliv</w:t>
      </w:r>
      <w:proofErr w:type="spellEnd"/>
      <w:r w:rsidRPr="005424F6">
        <w:rPr>
          <w:sz w:val="18"/>
          <w:szCs w:val="18"/>
        </w:rPr>
        <w:t xml:space="preserve"> 2016; 13: 611-620</w:t>
      </w:r>
    </w:p>
    <w:p w:rsidR="006B476D" w:rsidRPr="005424F6" w:rsidRDefault="006B476D" w:rsidP="006B476D">
      <w:pPr>
        <w:pStyle w:val="ListParagraph"/>
        <w:numPr>
          <w:ilvl w:val="0"/>
          <w:numId w:val="4"/>
        </w:numPr>
        <w:rPr>
          <w:sz w:val="18"/>
          <w:szCs w:val="18"/>
        </w:rPr>
      </w:pPr>
      <w:proofErr w:type="spellStart"/>
      <w:r w:rsidRPr="005424F6">
        <w:rPr>
          <w:sz w:val="18"/>
          <w:szCs w:val="18"/>
        </w:rPr>
        <w:t>Bhilare</w:t>
      </w:r>
      <w:proofErr w:type="spellEnd"/>
      <w:r w:rsidRPr="005424F6">
        <w:rPr>
          <w:sz w:val="18"/>
          <w:szCs w:val="18"/>
        </w:rPr>
        <w:t xml:space="preserve"> NV, </w:t>
      </w:r>
      <w:proofErr w:type="spellStart"/>
      <w:r w:rsidRPr="005424F6">
        <w:rPr>
          <w:sz w:val="18"/>
          <w:szCs w:val="18"/>
        </w:rPr>
        <w:t>Dhaneshwar</w:t>
      </w:r>
      <w:proofErr w:type="spellEnd"/>
      <w:r w:rsidRPr="005424F6">
        <w:rPr>
          <w:sz w:val="18"/>
          <w:szCs w:val="18"/>
        </w:rPr>
        <w:t xml:space="preserve"> SS. Synthesis and evaluation of </w:t>
      </w:r>
      <w:proofErr w:type="spellStart"/>
      <w:r w:rsidRPr="005424F6">
        <w:rPr>
          <w:sz w:val="18"/>
          <w:szCs w:val="18"/>
        </w:rPr>
        <w:t>morpholinoethylester</w:t>
      </w:r>
      <w:proofErr w:type="spellEnd"/>
      <w:r w:rsidRPr="005424F6">
        <w:rPr>
          <w:sz w:val="18"/>
          <w:szCs w:val="18"/>
        </w:rPr>
        <w:t xml:space="preserve"> conjugate of N-acetylcysteine in </w:t>
      </w:r>
      <w:proofErr w:type="spellStart"/>
      <w:r w:rsidRPr="005424F6">
        <w:rPr>
          <w:sz w:val="18"/>
          <w:szCs w:val="18"/>
        </w:rPr>
        <w:t>ovalbum</w:t>
      </w:r>
      <w:proofErr w:type="spellEnd"/>
      <w:r w:rsidRPr="005424F6">
        <w:rPr>
          <w:sz w:val="18"/>
          <w:szCs w:val="18"/>
        </w:rPr>
        <w:t xml:space="preserve"> </w:t>
      </w:r>
      <w:proofErr w:type="spellStart"/>
      <w:r w:rsidRPr="005424F6">
        <w:rPr>
          <w:sz w:val="18"/>
          <w:szCs w:val="18"/>
        </w:rPr>
        <w:t>ininduced</w:t>
      </w:r>
      <w:proofErr w:type="spellEnd"/>
      <w:r w:rsidRPr="005424F6">
        <w:rPr>
          <w:sz w:val="18"/>
          <w:szCs w:val="18"/>
        </w:rPr>
        <w:t xml:space="preserve"> airway </w:t>
      </w:r>
      <w:proofErr w:type="spellStart"/>
      <w:r w:rsidRPr="005424F6">
        <w:rPr>
          <w:sz w:val="18"/>
          <w:szCs w:val="18"/>
        </w:rPr>
        <w:t>hyperresponsiveness</w:t>
      </w:r>
      <w:proofErr w:type="spellEnd"/>
      <w:r w:rsidRPr="005424F6">
        <w:rPr>
          <w:sz w:val="18"/>
          <w:szCs w:val="18"/>
        </w:rPr>
        <w:t xml:space="preserve"> in Sprague </w:t>
      </w:r>
      <w:proofErr w:type="spellStart"/>
      <w:r w:rsidRPr="005424F6">
        <w:rPr>
          <w:sz w:val="18"/>
          <w:szCs w:val="18"/>
        </w:rPr>
        <w:t>dawley</w:t>
      </w:r>
      <w:proofErr w:type="spellEnd"/>
      <w:r w:rsidRPr="005424F6">
        <w:rPr>
          <w:sz w:val="18"/>
          <w:szCs w:val="18"/>
        </w:rPr>
        <w:t xml:space="preserve"> rats. Lett Drug Des </w:t>
      </w:r>
      <w:proofErr w:type="spellStart"/>
      <w:r w:rsidRPr="005424F6">
        <w:rPr>
          <w:sz w:val="18"/>
          <w:szCs w:val="18"/>
        </w:rPr>
        <w:t>Discov</w:t>
      </w:r>
      <w:proofErr w:type="spellEnd"/>
      <w:r w:rsidRPr="005424F6">
        <w:rPr>
          <w:sz w:val="18"/>
          <w:szCs w:val="18"/>
        </w:rPr>
        <w:t xml:space="preserve"> 2016; 13: 1-7</w:t>
      </w:r>
    </w:p>
    <w:p w:rsidR="009C684A" w:rsidRPr="005424F6" w:rsidRDefault="006B476D" w:rsidP="006B476D">
      <w:pPr>
        <w:pStyle w:val="ListParagraph"/>
        <w:numPr>
          <w:ilvl w:val="0"/>
          <w:numId w:val="4"/>
        </w:numPr>
        <w:rPr>
          <w:sz w:val="18"/>
          <w:szCs w:val="18"/>
        </w:rPr>
      </w:pPr>
      <w:proofErr w:type="spellStart"/>
      <w:r w:rsidRPr="005424F6">
        <w:rPr>
          <w:sz w:val="18"/>
          <w:szCs w:val="18"/>
        </w:rPr>
        <w:t>Bhilare</w:t>
      </w:r>
      <w:proofErr w:type="spellEnd"/>
      <w:r w:rsidRPr="005424F6">
        <w:rPr>
          <w:sz w:val="18"/>
          <w:szCs w:val="18"/>
        </w:rPr>
        <w:t xml:space="preserve"> NV, </w:t>
      </w:r>
      <w:proofErr w:type="spellStart"/>
      <w:r w:rsidRPr="005424F6">
        <w:rPr>
          <w:sz w:val="18"/>
          <w:szCs w:val="18"/>
        </w:rPr>
        <w:t>Dhaneshwar</w:t>
      </w:r>
      <w:proofErr w:type="spellEnd"/>
      <w:r w:rsidRPr="005424F6">
        <w:rPr>
          <w:sz w:val="18"/>
          <w:szCs w:val="18"/>
        </w:rPr>
        <w:t xml:space="preserve"> SS, </w:t>
      </w:r>
      <w:proofErr w:type="spellStart"/>
      <w:r w:rsidRPr="005424F6">
        <w:rPr>
          <w:sz w:val="18"/>
          <w:szCs w:val="18"/>
        </w:rPr>
        <w:t>Mahadik</w:t>
      </w:r>
      <w:proofErr w:type="spellEnd"/>
      <w:r w:rsidRPr="005424F6">
        <w:rPr>
          <w:sz w:val="18"/>
          <w:szCs w:val="18"/>
        </w:rPr>
        <w:t xml:space="preserve"> KR. Phenolic acid-tethered isoniazid for abrogation of drug-induced hepatotoxicity: design, synthesis, kinetics and pharmacological evaluation. Drug </w:t>
      </w:r>
      <w:proofErr w:type="spellStart"/>
      <w:r w:rsidRPr="005424F6">
        <w:rPr>
          <w:sz w:val="18"/>
          <w:szCs w:val="18"/>
        </w:rPr>
        <w:t>Deliv</w:t>
      </w:r>
      <w:proofErr w:type="spellEnd"/>
      <w:r w:rsidRPr="005424F6">
        <w:rPr>
          <w:sz w:val="18"/>
          <w:szCs w:val="18"/>
        </w:rPr>
        <w:t xml:space="preserve"> </w:t>
      </w:r>
      <w:proofErr w:type="spellStart"/>
      <w:r w:rsidRPr="005424F6">
        <w:rPr>
          <w:sz w:val="18"/>
          <w:szCs w:val="18"/>
        </w:rPr>
        <w:t>Transl</w:t>
      </w:r>
      <w:proofErr w:type="spellEnd"/>
      <w:r w:rsidRPr="005424F6">
        <w:rPr>
          <w:sz w:val="18"/>
          <w:szCs w:val="18"/>
        </w:rPr>
        <w:t xml:space="preserve"> Res 2018; 8: 770-779</w:t>
      </w:r>
      <w:r w:rsidR="009C684A" w:rsidRPr="005424F6">
        <w:rPr>
          <w:sz w:val="18"/>
          <w:szCs w:val="18"/>
        </w:rPr>
        <w:t xml:space="preserve"> </w:t>
      </w:r>
    </w:p>
    <w:p w:rsidR="009C684A" w:rsidRPr="005424F6" w:rsidRDefault="006B476D" w:rsidP="006B476D">
      <w:pPr>
        <w:pStyle w:val="ListParagraph"/>
        <w:numPr>
          <w:ilvl w:val="0"/>
          <w:numId w:val="4"/>
        </w:numPr>
        <w:rPr>
          <w:sz w:val="18"/>
          <w:szCs w:val="18"/>
        </w:rPr>
      </w:pPr>
      <w:proofErr w:type="spellStart"/>
      <w:r w:rsidRPr="005424F6">
        <w:rPr>
          <w:sz w:val="18"/>
          <w:szCs w:val="18"/>
        </w:rPr>
        <w:t>Bhilare</w:t>
      </w:r>
      <w:proofErr w:type="spellEnd"/>
      <w:r w:rsidRPr="005424F6">
        <w:rPr>
          <w:sz w:val="18"/>
          <w:szCs w:val="18"/>
        </w:rPr>
        <w:t xml:space="preserve"> NV, </w:t>
      </w:r>
      <w:proofErr w:type="spellStart"/>
      <w:r w:rsidRPr="005424F6">
        <w:rPr>
          <w:sz w:val="18"/>
          <w:szCs w:val="18"/>
        </w:rPr>
        <w:t>Dhaneshwar</w:t>
      </w:r>
      <w:proofErr w:type="spellEnd"/>
      <w:r w:rsidRPr="005424F6">
        <w:rPr>
          <w:sz w:val="18"/>
          <w:szCs w:val="18"/>
        </w:rPr>
        <w:t xml:space="preserve"> SS, </w:t>
      </w:r>
      <w:proofErr w:type="spellStart"/>
      <w:r w:rsidRPr="005424F6">
        <w:rPr>
          <w:sz w:val="18"/>
          <w:szCs w:val="18"/>
        </w:rPr>
        <w:t>Mahadik</w:t>
      </w:r>
      <w:proofErr w:type="spellEnd"/>
      <w:r w:rsidRPr="005424F6">
        <w:rPr>
          <w:sz w:val="18"/>
          <w:szCs w:val="18"/>
        </w:rPr>
        <w:t xml:space="preserve"> KR. Amelioration of hepatotoxicity by </w:t>
      </w:r>
      <w:proofErr w:type="spellStart"/>
      <w:r w:rsidRPr="005424F6">
        <w:rPr>
          <w:sz w:val="18"/>
          <w:szCs w:val="18"/>
        </w:rPr>
        <w:t>biocleavable</w:t>
      </w:r>
      <w:proofErr w:type="spellEnd"/>
      <w:r w:rsidRPr="005424F6">
        <w:rPr>
          <w:sz w:val="18"/>
          <w:szCs w:val="18"/>
        </w:rPr>
        <w:t xml:space="preserve"> </w:t>
      </w:r>
      <w:proofErr w:type="spellStart"/>
      <w:r w:rsidRPr="005424F6">
        <w:rPr>
          <w:sz w:val="18"/>
          <w:szCs w:val="18"/>
        </w:rPr>
        <w:t>aminothiol</w:t>
      </w:r>
      <w:proofErr w:type="spellEnd"/>
      <w:r w:rsidRPr="005424F6">
        <w:rPr>
          <w:sz w:val="18"/>
          <w:szCs w:val="18"/>
        </w:rPr>
        <w:t xml:space="preserve"> chimeras of isoniazid: Design, synthesis, kinetics and pharmacological evaluation. World J </w:t>
      </w:r>
      <w:proofErr w:type="spellStart"/>
      <w:r w:rsidRPr="005424F6">
        <w:rPr>
          <w:sz w:val="18"/>
          <w:szCs w:val="18"/>
        </w:rPr>
        <w:t>Hepatol</w:t>
      </w:r>
      <w:proofErr w:type="spellEnd"/>
      <w:r w:rsidRPr="005424F6">
        <w:rPr>
          <w:sz w:val="18"/>
          <w:szCs w:val="18"/>
        </w:rPr>
        <w:t xml:space="preserve"> 2018; 10(7): 496-508</w:t>
      </w:r>
    </w:p>
    <w:p w:rsidR="00AE3E37" w:rsidRPr="005424F6" w:rsidRDefault="006B476D" w:rsidP="006B476D">
      <w:pPr>
        <w:pStyle w:val="ListParagraph"/>
        <w:numPr>
          <w:ilvl w:val="0"/>
          <w:numId w:val="4"/>
        </w:numPr>
        <w:rPr>
          <w:sz w:val="18"/>
          <w:szCs w:val="18"/>
        </w:rPr>
        <w:sectPr w:rsidR="00AE3E37" w:rsidRPr="005424F6">
          <w:type w:val="continuous"/>
          <w:pgSz w:w="11910" w:h="16840"/>
          <w:pgMar w:top="1740" w:right="600" w:bottom="840" w:left="620" w:header="720" w:footer="720" w:gutter="0"/>
          <w:cols w:num="2" w:space="720" w:equalWidth="0">
            <w:col w:w="5214" w:space="138"/>
            <w:col w:w="5338"/>
          </w:cols>
        </w:sectPr>
      </w:pPr>
      <w:r w:rsidRPr="005424F6">
        <w:rPr>
          <w:sz w:val="18"/>
          <w:szCs w:val="18"/>
        </w:rPr>
        <w:t xml:space="preserve">Prodrug for enhancement of lipophilicity” Neha </w:t>
      </w:r>
      <w:proofErr w:type="spellStart"/>
      <w:r w:rsidRPr="005424F6">
        <w:rPr>
          <w:sz w:val="18"/>
          <w:szCs w:val="18"/>
        </w:rPr>
        <w:t>Bhilare</w:t>
      </w:r>
      <w:proofErr w:type="spellEnd"/>
      <w:r w:rsidRPr="005424F6">
        <w:rPr>
          <w:sz w:val="18"/>
          <w:szCs w:val="18"/>
        </w:rPr>
        <w:t xml:space="preserve"> and </w:t>
      </w:r>
      <w:proofErr w:type="spellStart"/>
      <w:r w:rsidRPr="005424F6">
        <w:rPr>
          <w:sz w:val="18"/>
          <w:szCs w:val="18"/>
        </w:rPr>
        <w:t>Suneela</w:t>
      </w:r>
      <w:proofErr w:type="spellEnd"/>
      <w:r w:rsidRPr="005424F6">
        <w:rPr>
          <w:sz w:val="18"/>
          <w:szCs w:val="18"/>
        </w:rPr>
        <w:t xml:space="preserve"> </w:t>
      </w:r>
      <w:proofErr w:type="spellStart"/>
      <w:r w:rsidRPr="005424F6">
        <w:rPr>
          <w:sz w:val="18"/>
          <w:szCs w:val="18"/>
        </w:rPr>
        <w:t>Dhaneshwar</w:t>
      </w:r>
      <w:proofErr w:type="spellEnd"/>
      <w:r w:rsidRPr="005424F6">
        <w:rPr>
          <w:sz w:val="18"/>
          <w:szCs w:val="18"/>
        </w:rPr>
        <w:t>. In Recent Advancement in Prodrugs, CRC Press, USA, 2020</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5424F6">
        <w:rPr>
          <w:noProof/>
        </w:rPr>
        <w:drawing>
          <wp:inline distT="0" distB="0" distL="0" distR="0" wp14:anchorId="06DB6C47" wp14:editId="2AD59FDC">
            <wp:extent cx="943661" cy="1089965"/>
            <wp:effectExtent l="19050" t="19050" r="27940" b="15240"/>
            <wp:docPr id="1" name="Picture 1" descr="ne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ha"/>
                    <pic:cNvPicPr>
                      <a:picLocks noChangeAspect="1" noChangeArrowheads="1"/>
                    </pic:cNvPicPr>
                  </pic:nvPicPr>
                  <pic:blipFill>
                    <a:blip r:embed="rId11" cstate="print">
                      <a:extLst>
                        <a:ext uri="{28A0092B-C50C-407E-A947-70E740481C1C}">
                          <a14:useLocalDpi xmlns:a14="http://schemas.microsoft.com/office/drawing/2010/main" val="0"/>
                        </a:ext>
                      </a:extLst>
                    </a:blip>
                    <a:srcRect t="5257" r="13310" b="18732"/>
                    <a:stretch>
                      <a:fillRect/>
                    </a:stretch>
                  </pic:blipFill>
                  <pic:spPr bwMode="auto">
                    <a:xfrm>
                      <a:off x="0" y="0"/>
                      <a:ext cx="955040" cy="1103108"/>
                    </a:xfrm>
                    <a:prstGeom prst="rect">
                      <a:avLst/>
                    </a:prstGeom>
                    <a:noFill/>
                    <a:ln w="6350" cmpd="sng">
                      <a:solidFill>
                        <a:srgbClr val="000000"/>
                      </a:solidFill>
                      <a:miter lim="800000"/>
                      <a:headEnd/>
                      <a:tailEnd/>
                    </a:ln>
                    <a:effectLst/>
                  </pic:spPr>
                </pic:pic>
              </a:graphicData>
            </a:graphic>
          </wp:inline>
        </w:drawing>
      </w:r>
      <w:r w:rsidR="00A9710C">
        <w:rPr>
          <w:rFonts w:ascii="Arial"/>
          <w:color w:val="BF5A14"/>
        </w:rPr>
        <w:t>Biography</w:t>
      </w:r>
    </w:p>
    <w:p w:rsidR="00AE3E37" w:rsidRDefault="005424F6">
      <w:pPr>
        <w:spacing w:before="41" w:line="154" w:lineRule="exact"/>
        <w:ind w:left="213" w:right="231"/>
        <w:jc w:val="both"/>
        <w:rPr>
          <w:rFonts w:ascii="Arial"/>
          <w:sz w:val="14"/>
        </w:rPr>
      </w:pPr>
      <w:r w:rsidRPr="005424F6">
        <w:rPr>
          <w:rFonts w:ascii="Arial"/>
          <w:sz w:val="14"/>
        </w:rPr>
        <w:t xml:space="preserve">Dr. Neha V. </w:t>
      </w:r>
      <w:proofErr w:type="spellStart"/>
      <w:r w:rsidRPr="005424F6">
        <w:rPr>
          <w:rFonts w:ascii="Arial"/>
          <w:sz w:val="14"/>
        </w:rPr>
        <w:t>Bhilare</w:t>
      </w:r>
      <w:proofErr w:type="spellEnd"/>
      <w:r w:rsidRPr="005424F6">
        <w:rPr>
          <w:rFonts w:ascii="Arial"/>
          <w:sz w:val="14"/>
        </w:rPr>
        <w:t xml:space="preserve"> has completed her </w:t>
      </w:r>
      <w:proofErr w:type="spellStart"/>
      <w:r w:rsidRPr="005424F6">
        <w:rPr>
          <w:rFonts w:ascii="Arial"/>
          <w:sz w:val="14"/>
        </w:rPr>
        <w:t>M.Pharm</w:t>
      </w:r>
      <w:proofErr w:type="spellEnd"/>
      <w:r w:rsidRPr="005424F6">
        <w:rPr>
          <w:rFonts w:ascii="Arial"/>
          <w:sz w:val="14"/>
        </w:rPr>
        <w:t xml:space="preserve"> in Pharmaceutical Chemistry at the </w:t>
      </w:r>
      <w:proofErr w:type="spellStart"/>
      <w:r w:rsidRPr="005424F6">
        <w:rPr>
          <w:rFonts w:ascii="Arial"/>
          <w:sz w:val="14"/>
        </w:rPr>
        <w:t>Bharati</w:t>
      </w:r>
      <w:proofErr w:type="spellEnd"/>
      <w:r w:rsidRPr="005424F6">
        <w:rPr>
          <w:rFonts w:ascii="Arial"/>
          <w:sz w:val="14"/>
        </w:rPr>
        <w:t xml:space="preserve"> </w:t>
      </w:r>
      <w:proofErr w:type="spellStart"/>
      <w:r w:rsidRPr="005424F6">
        <w:rPr>
          <w:rFonts w:ascii="Arial"/>
          <w:sz w:val="14"/>
        </w:rPr>
        <w:t>Vidyapeeth</w:t>
      </w:r>
      <w:r w:rsidRPr="005424F6">
        <w:rPr>
          <w:rFonts w:ascii="Arial"/>
          <w:sz w:val="14"/>
        </w:rPr>
        <w:t>’</w:t>
      </w:r>
      <w:r w:rsidRPr="005424F6">
        <w:rPr>
          <w:rFonts w:ascii="Arial"/>
          <w:sz w:val="14"/>
        </w:rPr>
        <w:t>s</w:t>
      </w:r>
      <w:proofErr w:type="spellEnd"/>
      <w:r w:rsidRPr="005424F6">
        <w:rPr>
          <w:rFonts w:ascii="Arial"/>
          <w:sz w:val="14"/>
        </w:rPr>
        <w:t xml:space="preserve"> Poona College of Pharmacy, India in 2014. She recently received her Ph.D. degree from the same institution (Nov. 2019). She is currently associated with Arvind </w:t>
      </w:r>
      <w:proofErr w:type="spellStart"/>
      <w:r w:rsidRPr="005424F6">
        <w:rPr>
          <w:rFonts w:ascii="Arial"/>
          <w:sz w:val="14"/>
        </w:rPr>
        <w:t>Gavali</w:t>
      </w:r>
      <w:proofErr w:type="spellEnd"/>
      <w:r w:rsidRPr="005424F6">
        <w:rPr>
          <w:rFonts w:ascii="Arial"/>
          <w:sz w:val="14"/>
        </w:rPr>
        <w:t xml:space="preserve"> College of Pharmacy, India and is actively involved in research on prodrug design and development. She has published papers in SCI journals with good impact factors and also authored a chapter on </w:t>
      </w:r>
      <w:r w:rsidRPr="005424F6">
        <w:rPr>
          <w:rFonts w:ascii="Arial"/>
          <w:sz w:val="14"/>
        </w:rPr>
        <w:t>“</w:t>
      </w:r>
      <w:r w:rsidRPr="005424F6">
        <w:rPr>
          <w:rFonts w:ascii="Arial"/>
          <w:sz w:val="14"/>
        </w:rPr>
        <w:t>Prodrugs for Lipophilicity enhancement</w:t>
      </w:r>
      <w:r w:rsidRPr="005424F6">
        <w:rPr>
          <w:rFonts w:ascii="Arial"/>
          <w:sz w:val="14"/>
        </w:rPr>
        <w:t>”</w:t>
      </w:r>
      <w:r w:rsidRPr="005424F6">
        <w:rPr>
          <w:rFonts w:ascii="Arial"/>
          <w:sz w:val="14"/>
        </w:rPr>
        <w:t xml:space="preserve"> (In book </w:t>
      </w:r>
      <w:r w:rsidRPr="005424F6">
        <w:rPr>
          <w:rFonts w:ascii="Arial"/>
          <w:sz w:val="14"/>
        </w:rPr>
        <w:t>“</w:t>
      </w:r>
      <w:r w:rsidRPr="005424F6">
        <w:rPr>
          <w:rFonts w:ascii="Arial"/>
          <w:sz w:val="14"/>
        </w:rPr>
        <w:t>Recent advancement in Prodrugs</w:t>
      </w:r>
      <w:r w:rsidRPr="005424F6">
        <w:rPr>
          <w:rFonts w:ascii="Arial"/>
          <w:sz w:val="14"/>
        </w:rPr>
        <w:t>”</w:t>
      </w:r>
      <w:r w:rsidRPr="005424F6">
        <w:rPr>
          <w:rFonts w:ascii="Arial"/>
          <w:sz w:val="14"/>
        </w:rPr>
        <w:t xml:space="preserve">-CRC Press </w:t>
      </w:r>
      <w:r>
        <w:rPr>
          <w:rFonts w:ascii="Arial"/>
          <w:sz w:val="14"/>
        </w:rPr>
        <w:t>Taylor and Francis Group, 2020)</w:t>
      </w:r>
      <w:r w:rsidR="00A9710C">
        <w:rPr>
          <w:rFonts w:ascii="Arial"/>
          <w:sz w:val="14"/>
        </w:rPr>
        <w:t>.</w:t>
      </w:r>
    </w:p>
    <w:p w:rsidR="00AE3E37" w:rsidRDefault="00724C6E" w:rsidP="00724C6E">
      <w:pPr>
        <w:tabs>
          <w:tab w:val="left" w:pos="6660"/>
        </w:tabs>
        <w:spacing w:before="62"/>
        <w:ind w:left="4217" w:right="1960"/>
        <w:rPr>
          <w:rFonts w:ascii="Arial"/>
          <w:sz w:val="14"/>
        </w:rPr>
      </w:pPr>
      <w:r w:rsidRPr="00724C6E">
        <w:rPr>
          <w:rFonts w:ascii="Arial" w:hAnsi="Arial" w:cs="Arial"/>
          <w:sz w:val="14"/>
        </w:rPr>
        <w:t xml:space="preserve">Full </w:t>
      </w:r>
      <w:proofErr w:type="spellStart"/>
      <w:r w:rsidRPr="00724C6E">
        <w:rPr>
          <w:rFonts w:ascii="Arial" w:hAnsi="Arial" w:cs="Arial"/>
          <w:sz w:val="14"/>
        </w:rPr>
        <w:t>Name</w:t>
      </w:r>
      <w:proofErr w:type="gramStart"/>
      <w:r w:rsidR="005424F6">
        <w:rPr>
          <w:rFonts w:ascii="Arial" w:hAnsi="Arial" w:cs="Arial"/>
          <w:sz w:val="14"/>
        </w:rPr>
        <w:t>:Neha</w:t>
      </w:r>
      <w:proofErr w:type="spellEnd"/>
      <w:proofErr w:type="gramEnd"/>
      <w:r w:rsidR="005424F6">
        <w:rPr>
          <w:rFonts w:ascii="Arial" w:hAnsi="Arial" w:cs="Arial"/>
          <w:sz w:val="14"/>
        </w:rPr>
        <w:t xml:space="preserve">  V. </w:t>
      </w:r>
      <w:proofErr w:type="spellStart"/>
      <w:r w:rsidR="005424F6">
        <w:rPr>
          <w:rFonts w:ascii="Arial" w:hAnsi="Arial" w:cs="Arial"/>
          <w:sz w:val="14"/>
        </w:rPr>
        <w:t>Bhilare</w:t>
      </w:r>
      <w:proofErr w:type="spellEnd"/>
      <w:r w:rsidRPr="00724C6E">
        <w:rPr>
          <w:rStyle w:val="Hyperlink"/>
          <w:rFonts w:ascii="Arial" w:hAnsi="Arial" w:cs="Arial"/>
          <w:sz w:val="6"/>
        </w:rPr>
        <w:br/>
      </w:r>
      <w:r w:rsidRPr="00724C6E">
        <w:rPr>
          <w:rFonts w:ascii="Arial" w:hAnsi="Arial" w:cs="Arial"/>
          <w:sz w:val="14"/>
        </w:rPr>
        <w:t>Tel:</w:t>
      </w:r>
      <w:r w:rsidR="005424F6">
        <w:rPr>
          <w:rFonts w:ascii="Arial" w:hAnsi="Arial" w:cs="Arial"/>
          <w:sz w:val="14"/>
        </w:rPr>
        <w:t xml:space="preserve"> 8446836451</w:t>
      </w:r>
      <w:r>
        <w:rPr>
          <w:rFonts w:ascii="Arial" w:hAnsi="Arial" w:cs="Arial"/>
          <w:sz w:val="14"/>
        </w:rPr>
        <w:br/>
      </w:r>
      <w:r w:rsidRPr="00724C6E">
        <w:rPr>
          <w:rFonts w:ascii="Arial"/>
          <w:sz w:val="14"/>
        </w:rPr>
        <w:t xml:space="preserve">Session </w:t>
      </w:r>
      <w:r>
        <w:rPr>
          <w:rFonts w:ascii="Arial"/>
          <w:sz w:val="14"/>
        </w:rPr>
        <w:t>N</w:t>
      </w:r>
      <w:r w:rsidRPr="00724C6E">
        <w:rPr>
          <w:rFonts w:ascii="Arial"/>
          <w:sz w:val="14"/>
        </w:rPr>
        <w:t>ame</w:t>
      </w:r>
      <w:r>
        <w:rPr>
          <w:rFonts w:ascii="Arial"/>
          <w:sz w:val="14"/>
        </w:rPr>
        <w:t>/Number</w:t>
      </w:r>
      <w:r w:rsidR="005424F6">
        <w:rPr>
          <w:rFonts w:ascii="Arial"/>
          <w:sz w:val="14"/>
        </w:rPr>
        <w:t>:</w:t>
      </w:r>
      <w:r w:rsidR="00016D9A">
        <w:rPr>
          <w:rFonts w:ascii="Arial"/>
          <w:sz w:val="14"/>
        </w:rPr>
        <w:t xml:space="preserve"> Drug delivery</w:t>
      </w:r>
      <w:bookmarkStart w:id="0" w:name="_GoBack"/>
      <w:bookmarkEnd w:id="0"/>
      <w:r w:rsidR="00016D9A">
        <w:rPr>
          <w:rFonts w:ascii="Arial"/>
          <w:sz w:val="14"/>
        </w:rPr>
        <w:t xml:space="preserve"> chemistry</w:t>
      </w:r>
      <w:r>
        <w:rPr>
          <w:rFonts w:ascii="Arial"/>
          <w:sz w:val="14"/>
        </w:rPr>
        <w:br/>
      </w:r>
      <w:r w:rsidRPr="00724C6E">
        <w:rPr>
          <w:rFonts w:ascii="Arial"/>
          <w:sz w:val="14"/>
        </w:rPr>
        <w:t>Category</w:t>
      </w:r>
      <w:r w:rsidR="005424F6">
        <w:rPr>
          <w:rFonts w:ascii="Arial"/>
          <w:sz w:val="14"/>
        </w:rPr>
        <w:t>: Poster presentation</w:t>
      </w:r>
      <w:r>
        <w:rPr>
          <w:rFonts w:ascii="Arial"/>
          <w:sz w:val="14"/>
        </w:rPr>
        <w:br/>
        <w:t xml:space="preserve">Email: </w:t>
      </w:r>
      <w:hyperlink r:id="rId12" w:history="1">
        <w:r w:rsidR="005424F6" w:rsidRPr="000C1771">
          <w:rPr>
            <w:rStyle w:val="Hyperlink"/>
            <w:rFonts w:ascii="Arial"/>
            <w:sz w:val="14"/>
          </w:rPr>
          <w:t>bhilareneha@rediffmail.com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7909" w:rsidRDefault="00647909">
      <w:r>
        <w:separator/>
      </w:r>
    </w:p>
  </w:endnote>
  <w:endnote w:type="continuationSeparator" w:id="0">
    <w:p w:rsidR="00647909" w:rsidRDefault="00647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7909" w:rsidRDefault="00647909">
      <w:r>
        <w:separator/>
      </w:r>
    </w:p>
  </w:footnote>
  <w:footnote w:type="continuationSeparator" w:id="0">
    <w:p w:rsidR="00647909" w:rsidRDefault="006479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270B4"/>
    <w:multiLevelType w:val="hybridMultilevel"/>
    <w:tmpl w:val="CF2ED7B4"/>
    <w:lvl w:ilvl="0" w:tplc="0409000F">
      <w:start w:val="1"/>
      <w:numFmt w:val="decimal"/>
      <w:lvlText w:val="%1."/>
      <w:lvlJc w:val="left"/>
      <w:pPr>
        <w:ind w:left="819" w:hanging="360"/>
      </w:pPr>
    </w:lvl>
    <w:lvl w:ilvl="1" w:tplc="04090019" w:tentative="1">
      <w:start w:val="1"/>
      <w:numFmt w:val="lowerLetter"/>
      <w:lvlText w:val="%2."/>
      <w:lvlJc w:val="left"/>
      <w:pPr>
        <w:ind w:left="1539" w:hanging="360"/>
      </w:pPr>
    </w:lvl>
    <w:lvl w:ilvl="2" w:tplc="0409001B" w:tentative="1">
      <w:start w:val="1"/>
      <w:numFmt w:val="lowerRoman"/>
      <w:lvlText w:val="%3."/>
      <w:lvlJc w:val="right"/>
      <w:pPr>
        <w:ind w:left="2259" w:hanging="180"/>
      </w:pPr>
    </w:lvl>
    <w:lvl w:ilvl="3" w:tplc="0409000F" w:tentative="1">
      <w:start w:val="1"/>
      <w:numFmt w:val="decimal"/>
      <w:lvlText w:val="%4."/>
      <w:lvlJc w:val="left"/>
      <w:pPr>
        <w:ind w:left="2979" w:hanging="360"/>
      </w:pPr>
    </w:lvl>
    <w:lvl w:ilvl="4" w:tplc="04090019" w:tentative="1">
      <w:start w:val="1"/>
      <w:numFmt w:val="lowerLetter"/>
      <w:lvlText w:val="%5."/>
      <w:lvlJc w:val="left"/>
      <w:pPr>
        <w:ind w:left="3699" w:hanging="360"/>
      </w:pPr>
    </w:lvl>
    <w:lvl w:ilvl="5" w:tplc="0409001B" w:tentative="1">
      <w:start w:val="1"/>
      <w:numFmt w:val="lowerRoman"/>
      <w:lvlText w:val="%6."/>
      <w:lvlJc w:val="right"/>
      <w:pPr>
        <w:ind w:left="4419" w:hanging="180"/>
      </w:pPr>
    </w:lvl>
    <w:lvl w:ilvl="6" w:tplc="0409000F" w:tentative="1">
      <w:start w:val="1"/>
      <w:numFmt w:val="decimal"/>
      <w:lvlText w:val="%7."/>
      <w:lvlJc w:val="left"/>
      <w:pPr>
        <w:ind w:left="5139" w:hanging="360"/>
      </w:pPr>
    </w:lvl>
    <w:lvl w:ilvl="7" w:tplc="04090019" w:tentative="1">
      <w:start w:val="1"/>
      <w:numFmt w:val="lowerLetter"/>
      <w:lvlText w:val="%8."/>
      <w:lvlJc w:val="left"/>
      <w:pPr>
        <w:ind w:left="5859" w:hanging="360"/>
      </w:pPr>
    </w:lvl>
    <w:lvl w:ilvl="8" w:tplc="0409001B" w:tentative="1">
      <w:start w:val="1"/>
      <w:numFmt w:val="lowerRoman"/>
      <w:lvlText w:val="%9."/>
      <w:lvlJc w:val="right"/>
      <w:pPr>
        <w:ind w:left="6579"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6D9A"/>
    <w:rsid w:val="000E2911"/>
    <w:rsid w:val="001263DF"/>
    <w:rsid w:val="00292ED9"/>
    <w:rsid w:val="00404E5B"/>
    <w:rsid w:val="00414F7B"/>
    <w:rsid w:val="004355DC"/>
    <w:rsid w:val="00463A0F"/>
    <w:rsid w:val="004749B4"/>
    <w:rsid w:val="00494130"/>
    <w:rsid w:val="004F3523"/>
    <w:rsid w:val="00520172"/>
    <w:rsid w:val="005424F6"/>
    <w:rsid w:val="005973B9"/>
    <w:rsid w:val="005B3A56"/>
    <w:rsid w:val="006060CE"/>
    <w:rsid w:val="0063497F"/>
    <w:rsid w:val="00647909"/>
    <w:rsid w:val="006B476D"/>
    <w:rsid w:val="00724C6E"/>
    <w:rsid w:val="00873DF0"/>
    <w:rsid w:val="008756E6"/>
    <w:rsid w:val="009B2D44"/>
    <w:rsid w:val="009C684A"/>
    <w:rsid w:val="00A07E82"/>
    <w:rsid w:val="00A9710C"/>
    <w:rsid w:val="00AE3E37"/>
    <w:rsid w:val="00B1127C"/>
    <w:rsid w:val="00B21A57"/>
    <w:rsid w:val="00C33602"/>
    <w:rsid w:val="00CD6F55"/>
    <w:rsid w:val="00CE3CF1"/>
    <w:rsid w:val="00D307F1"/>
    <w:rsid w:val="00DE3104"/>
    <w:rsid w:val="00F1261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bhilareneha@rediff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636</Words>
  <Characters>3630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Neha Bhilare</cp:lastModifiedBy>
  <cp:revision>3</cp:revision>
  <dcterms:created xsi:type="dcterms:W3CDTF">2020-03-05T09:33:00Z</dcterms:created>
  <dcterms:modified xsi:type="dcterms:W3CDTF">2020-03-05T10:46:00Z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