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C98" w:rsidRPr="00FC6FAE" w:rsidRDefault="00075C98" w:rsidP="00075C98">
      <w:pPr>
        <w:spacing w:before="249"/>
        <w:jc w:val="center"/>
        <w:rPr>
          <w:b/>
          <w:bCs/>
          <w:color w:val="231F20"/>
          <w:sz w:val="24"/>
          <w:szCs w:val="24"/>
        </w:rPr>
      </w:pPr>
      <w:r>
        <w:rPr>
          <w:b/>
          <w:bCs/>
          <w:iCs/>
          <w:color w:val="231F20"/>
          <w:sz w:val="32"/>
          <w:szCs w:val="36"/>
        </w:rPr>
        <w:t xml:space="preserve">Modified </w:t>
      </w:r>
      <w:proofErr w:type="spellStart"/>
      <w:r>
        <w:rPr>
          <w:b/>
          <w:bCs/>
          <w:iCs/>
          <w:color w:val="231F20"/>
          <w:sz w:val="32"/>
          <w:szCs w:val="36"/>
        </w:rPr>
        <w:t>paracetamol</w:t>
      </w:r>
      <w:proofErr w:type="spellEnd"/>
      <w:r>
        <w:rPr>
          <w:b/>
          <w:bCs/>
          <w:iCs/>
          <w:color w:val="231F20"/>
          <w:sz w:val="32"/>
          <w:szCs w:val="36"/>
        </w:rPr>
        <w:t xml:space="preserve"> with potent antimicrobial activities</w:t>
      </w:r>
    </w:p>
    <w:p w:rsidR="00075C98" w:rsidRDefault="00075C98" w:rsidP="00DF3319">
      <w:pPr>
        <w:spacing w:before="249"/>
        <w:jc w:val="both"/>
        <w:rPr>
          <w:bCs/>
        </w:rPr>
      </w:pPr>
      <w:r>
        <w:rPr>
          <w:bCs/>
          <w:color w:val="231F20"/>
        </w:rPr>
        <w:t xml:space="preserve">   Mohamed </w:t>
      </w:r>
      <w:proofErr w:type="spellStart"/>
      <w:r>
        <w:rPr>
          <w:bCs/>
          <w:color w:val="231F20"/>
        </w:rPr>
        <w:t>a</w:t>
      </w:r>
      <w:r w:rsidRPr="00A84D47">
        <w:rPr>
          <w:bCs/>
          <w:color w:val="231F20"/>
        </w:rPr>
        <w:t>bdou</w:t>
      </w:r>
      <w:proofErr w:type="spellEnd"/>
      <w:r w:rsidRPr="00A84D47">
        <w:rPr>
          <w:bCs/>
          <w:color w:val="231F20"/>
        </w:rPr>
        <w:t xml:space="preserve"> S. El-</w:t>
      </w:r>
      <w:proofErr w:type="spellStart"/>
      <w:r w:rsidRPr="00A84D47">
        <w:rPr>
          <w:bCs/>
          <w:color w:val="231F20"/>
        </w:rPr>
        <w:t>Tabl</w:t>
      </w:r>
      <w:proofErr w:type="spellEnd"/>
      <w:r>
        <w:rPr>
          <w:bCs/>
          <w:color w:val="231F20"/>
        </w:rPr>
        <w:t>*</w:t>
      </w:r>
      <w:r w:rsidRPr="00FF6693">
        <w:rPr>
          <w:bCs/>
          <w:color w:val="231F20"/>
          <w:sz w:val="24"/>
          <w:szCs w:val="24"/>
          <w:vertAlign w:val="superscript"/>
        </w:rPr>
        <w:t>1</w:t>
      </w:r>
      <w:r w:rsidRPr="00A84D47">
        <w:rPr>
          <w:bCs/>
          <w:color w:val="231F20"/>
        </w:rPr>
        <w:t xml:space="preserve">, </w:t>
      </w:r>
      <w:proofErr w:type="spellStart"/>
      <w:r w:rsidR="00DF3319">
        <w:rPr>
          <w:bCs/>
          <w:color w:val="231F20"/>
        </w:rPr>
        <w:t>A</w:t>
      </w:r>
      <w:r w:rsidRPr="00A84D47">
        <w:rPr>
          <w:bCs/>
          <w:color w:val="231F20"/>
        </w:rPr>
        <w:t>bdou</w:t>
      </w:r>
      <w:proofErr w:type="spellEnd"/>
      <w:r w:rsidRPr="00A84D47">
        <w:rPr>
          <w:bCs/>
          <w:color w:val="231F20"/>
        </w:rPr>
        <w:t xml:space="preserve"> S. El-Tabl</w:t>
      </w:r>
      <w:r w:rsidRPr="00DF3319">
        <w:rPr>
          <w:bCs/>
          <w:color w:val="231F20"/>
          <w:vertAlign w:val="superscript"/>
        </w:rPr>
        <w:t>2</w:t>
      </w:r>
      <w:r w:rsidRPr="00DF3319">
        <w:rPr>
          <w:color w:val="231F20"/>
          <w:sz w:val="28"/>
          <w:szCs w:val="28"/>
          <w:vertAlign w:val="superscript"/>
        </w:rPr>
        <w:t xml:space="preserve"> </w:t>
      </w:r>
      <w:r w:rsidRPr="00FC6FAE">
        <w:rPr>
          <w:bCs/>
          <w:color w:val="231F20"/>
        </w:rPr>
        <w:t>and</w:t>
      </w:r>
      <w:r>
        <w:rPr>
          <w:color w:val="231F20"/>
          <w:sz w:val="28"/>
          <w:szCs w:val="28"/>
        </w:rPr>
        <w:t xml:space="preserve"> </w:t>
      </w:r>
      <w:proofErr w:type="spellStart"/>
      <w:r>
        <w:rPr>
          <w:bCs/>
          <w:color w:val="231F20"/>
        </w:rPr>
        <w:t>Reham</w:t>
      </w:r>
      <w:proofErr w:type="spellEnd"/>
      <w:r>
        <w:rPr>
          <w:bCs/>
          <w:color w:val="231F20"/>
        </w:rPr>
        <w:t xml:space="preserve"> </w:t>
      </w:r>
      <w:proofErr w:type="spellStart"/>
      <w:proofErr w:type="gramStart"/>
      <w:r>
        <w:rPr>
          <w:bCs/>
          <w:color w:val="231F20"/>
        </w:rPr>
        <w:t>ali</w:t>
      </w:r>
      <w:proofErr w:type="spellEnd"/>
      <w:proofErr w:type="gramEnd"/>
      <w:r w:rsidRPr="00FF6693">
        <w:rPr>
          <w:bCs/>
          <w:color w:val="231F20"/>
          <w:sz w:val="24"/>
          <w:szCs w:val="24"/>
          <w:vertAlign w:val="superscript"/>
        </w:rPr>
        <w:t xml:space="preserve"> </w:t>
      </w:r>
      <w:r>
        <w:rPr>
          <w:bCs/>
          <w:color w:val="231F20"/>
          <w:sz w:val="24"/>
          <w:szCs w:val="24"/>
          <w:vertAlign w:val="superscript"/>
        </w:rPr>
        <w:t>3</w:t>
      </w:r>
    </w:p>
    <w:p w:rsidR="00075C98" w:rsidRPr="00A84D47" w:rsidRDefault="00075C98" w:rsidP="00075C98">
      <w:pPr>
        <w:spacing w:before="249"/>
        <w:jc w:val="both"/>
        <w:rPr>
          <w:bCs/>
        </w:rPr>
      </w:pPr>
      <w:r>
        <w:rPr>
          <w:i/>
          <w:color w:val="231F20"/>
          <w:sz w:val="20"/>
        </w:rPr>
        <w:t xml:space="preserve">   </w:t>
      </w:r>
      <w:r w:rsidRPr="00A41706">
        <w:rPr>
          <w:i/>
          <w:color w:val="231F20"/>
          <w:sz w:val="20"/>
          <w:vertAlign w:val="superscript"/>
        </w:rPr>
        <w:t>1</w:t>
      </w:r>
      <w:r w:rsidRPr="00A41706">
        <w:rPr>
          <w:i/>
          <w:color w:val="231F20"/>
          <w:sz w:val="20"/>
        </w:rPr>
        <w:t>Menoufia university</w:t>
      </w:r>
      <w:r>
        <w:rPr>
          <w:i/>
          <w:color w:val="231F20"/>
          <w:sz w:val="20"/>
        </w:rPr>
        <w:t xml:space="preserve"> </w:t>
      </w:r>
      <w:r w:rsidRPr="00A41706">
        <w:rPr>
          <w:i/>
          <w:color w:val="231F20"/>
          <w:sz w:val="20"/>
        </w:rPr>
        <w:t>hos</w:t>
      </w:r>
      <w:bookmarkStart w:id="0" w:name="_GoBack"/>
      <w:bookmarkEnd w:id="0"/>
      <w:r w:rsidRPr="00A41706">
        <w:rPr>
          <w:i/>
          <w:color w:val="231F20"/>
          <w:sz w:val="20"/>
        </w:rPr>
        <w:t>pital</w:t>
      </w:r>
      <w:r>
        <w:rPr>
          <w:bCs/>
        </w:rPr>
        <w:t xml:space="preserve">, </w:t>
      </w:r>
      <w:proofErr w:type="spellStart"/>
      <w:r>
        <w:rPr>
          <w:i/>
          <w:color w:val="231F20"/>
          <w:sz w:val="20"/>
        </w:rPr>
        <w:t>Shebin</w:t>
      </w:r>
      <w:proofErr w:type="spellEnd"/>
      <w:r>
        <w:rPr>
          <w:i/>
          <w:color w:val="231F20"/>
          <w:sz w:val="20"/>
        </w:rPr>
        <w:t xml:space="preserve"> El-</w:t>
      </w:r>
      <w:proofErr w:type="spellStart"/>
      <w:r>
        <w:rPr>
          <w:i/>
          <w:color w:val="231F20"/>
          <w:sz w:val="20"/>
        </w:rPr>
        <w:t>Kom</w:t>
      </w:r>
      <w:proofErr w:type="spellEnd"/>
      <w:r>
        <w:rPr>
          <w:i/>
          <w:color w:val="231F20"/>
          <w:sz w:val="20"/>
        </w:rPr>
        <w:t>, Egypt.</w:t>
      </w:r>
    </w:p>
    <w:p w:rsidR="00075C98" w:rsidRPr="006C5464" w:rsidRDefault="00075C98" w:rsidP="00075C98">
      <w:pPr>
        <w:spacing w:before="224"/>
        <w:jc w:val="both"/>
        <w:rPr>
          <w:i/>
          <w:color w:val="231F20"/>
          <w:sz w:val="20"/>
        </w:rPr>
      </w:pPr>
      <w:proofErr w:type="gramStart"/>
      <w:r>
        <w:rPr>
          <w:i/>
          <w:color w:val="231F20"/>
          <w:position w:val="9"/>
          <w:sz w:val="13"/>
        </w:rPr>
        <w:t>2,3</w:t>
      </w:r>
      <w:r>
        <w:rPr>
          <w:i/>
          <w:color w:val="231F20"/>
          <w:sz w:val="20"/>
        </w:rPr>
        <w:t>Department of Chemistry, Faculty of Science, El-</w:t>
      </w:r>
      <w:proofErr w:type="spellStart"/>
      <w:r>
        <w:rPr>
          <w:i/>
          <w:color w:val="231F20"/>
          <w:sz w:val="20"/>
        </w:rPr>
        <w:t>Menoufia</w:t>
      </w:r>
      <w:proofErr w:type="spellEnd"/>
      <w:r>
        <w:rPr>
          <w:i/>
          <w:color w:val="231F20"/>
          <w:sz w:val="20"/>
        </w:rPr>
        <w:t xml:space="preserve"> University, </w:t>
      </w:r>
      <w:proofErr w:type="spellStart"/>
      <w:r>
        <w:rPr>
          <w:i/>
          <w:color w:val="231F20"/>
          <w:sz w:val="20"/>
        </w:rPr>
        <w:t>Shebin</w:t>
      </w:r>
      <w:proofErr w:type="spellEnd"/>
      <w:r>
        <w:rPr>
          <w:i/>
          <w:color w:val="231F20"/>
          <w:sz w:val="20"/>
        </w:rPr>
        <w:t xml:space="preserve"> El-</w:t>
      </w:r>
      <w:proofErr w:type="spellStart"/>
      <w:r>
        <w:rPr>
          <w:i/>
          <w:color w:val="231F20"/>
          <w:sz w:val="20"/>
        </w:rPr>
        <w:t>Kom</w:t>
      </w:r>
      <w:proofErr w:type="spellEnd"/>
      <w:r>
        <w:rPr>
          <w:i/>
          <w:color w:val="231F20"/>
          <w:sz w:val="20"/>
        </w:rPr>
        <w:t>, Egypt.</w:t>
      </w:r>
      <w:proofErr w:type="gramEnd"/>
      <w:r>
        <w:rPr>
          <w:i/>
          <w:color w:val="231F20"/>
          <w:sz w:val="20"/>
        </w:rPr>
        <w:t xml:space="preserve"> </w:t>
      </w:r>
    </w:p>
    <w:p w:rsidR="00075C98" w:rsidRDefault="00075C98" w:rsidP="00075C98">
      <w:pPr>
        <w:pStyle w:val="Heading3"/>
        <w:spacing w:before="230"/>
        <w:ind w:left="0" w:firstLine="0"/>
        <w:rPr>
          <w:i w:val="0"/>
          <w:iCs/>
          <w:sz w:val="28"/>
          <w:szCs w:val="28"/>
        </w:rPr>
      </w:pPr>
      <w:r w:rsidRPr="000511D3">
        <w:rPr>
          <w:i w:val="0"/>
          <w:iCs/>
          <w:color w:val="231F20"/>
          <w:sz w:val="28"/>
          <w:szCs w:val="28"/>
        </w:rPr>
        <w:t>ABSTRACT</w:t>
      </w:r>
      <w:r>
        <w:rPr>
          <w:i w:val="0"/>
          <w:iCs/>
          <w:sz w:val="28"/>
          <w:szCs w:val="28"/>
        </w:rPr>
        <w:t>:</w:t>
      </w:r>
    </w:p>
    <w:p w:rsidR="00075C98" w:rsidRDefault="00075C98" w:rsidP="00075C98">
      <w:pPr>
        <w:spacing w:line="276" w:lineRule="auto"/>
        <w:jc w:val="both"/>
        <w:rPr>
          <w:lang w:bidi="ar-EG"/>
        </w:rPr>
      </w:pPr>
      <w:r w:rsidRPr="00BF46E9">
        <w:rPr>
          <w:sz w:val="28"/>
          <w:szCs w:val="28"/>
        </w:rPr>
        <w:t xml:space="preserve">             </w:t>
      </w:r>
      <w:r>
        <w:rPr>
          <w:sz w:val="28"/>
          <w:szCs w:val="28"/>
        </w:rPr>
        <w:t xml:space="preserve">In recent years, various strategies have been suggested to improve the microbial resistant drugs. One of the recommended strategies has involved the combination of other molecules with the failing antibiotic drugs which apparently restores the desirable antimicrobial activity. These molecules cab create opportunities for innovative therapeutic approaches. In regards to this case, </w:t>
      </w:r>
      <w:proofErr w:type="spellStart"/>
      <w:r>
        <w:rPr>
          <w:sz w:val="28"/>
          <w:szCs w:val="28"/>
        </w:rPr>
        <w:t>paracetamol</w:t>
      </w:r>
      <w:proofErr w:type="spellEnd"/>
      <w:r>
        <w:rPr>
          <w:sz w:val="28"/>
          <w:szCs w:val="28"/>
        </w:rPr>
        <w:t xml:space="preserve"> has exhibited potent activities such as headache, muscle aches, arthritis, backache, toothache, cold and fever. It relieves pain in mild arthritis but has no effect on the underlying inflammation and swelling of the joint. New bioactive compounds containing </w:t>
      </w:r>
      <w:proofErr w:type="spellStart"/>
      <w:r>
        <w:rPr>
          <w:sz w:val="28"/>
          <w:szCs w:val="28"/>
        </w:rPr>
        <w:t>paracetamol</w:t>
      </w:r>
      <w:proofErr w:type="spellEnd"/>
      <w:r>
        <w:rPr>
          <w:sz w:val="28"/>
          <w:szCs w:val="28"/>
        </w:rPr>
        <w:t xml:space="preserve"> moiety have been prepared and </w:t>
      </w:r>
      <w:proofErr w:type="spellStart"/>
      <w:r>
        <w:rPr>
          <w:sz w:val="28"/>
          <w:szCs w:val="28"/>
        </w:rPr>
        <w:t>spectroscopically</w:t>
      </w:r>
      <w:proofErr w:type="spellEnd"/>
      <w:r>
        <w:rPr>
          <w:sz w:val="28"/>
          <w:szCs w:val="28"/>
        </w:rPr>
        <w:t xml:space="preserve"> characterized </w:t>
      </w:r>
      <w:r w:rsidRPr="00BF46E9">
        <w:rPr>
          <w:sz w:val="28"/>
          <w:szCs w:val="28"/>
        </w:rPr>
        <w:t xml:space="preserve">using </w:t>
      </w:r>
      <w:r w:rsidRPr="00BF46E9">
        <w:rPr>
          <w:sz w:val="28"/>
          <w:szCs w:val="28"/>
          <w:vertAlign w:val="superscript"/>
        </w:rPr>
        <w:t>1</w:t>
      </w:r>
      <w:r w:rsidRPr="00BF46E9">
        <w:rPr>
          <w:sz w:val="28"/>
          <w:szCs w:val="28"/>
        </w:rPr>
        <w:t xml:space="preserve">H-NMR, Mass spectra, IR, UV-VIS and ESR spectra, Magnetic moments, Conductance measurements, as well as Elemental and Thermal analyses (DTA and TGA). </w:t>
      </w:r>
      <w:r>
        <w:rPr>
          <w:sz w:val="28"/>
          <w:szCs w:val="28"/>
        </w:rPr>
        <w:t>In vitro antimicrobial activity of the prepared compounds was tested using the filter paper diffusion method and the chosen strains. Some of these bioactive compound exhibit very promising antibacterial and antifungal activities in comparing with standard drugs.</w:t>
      </w:r>
    </w:p>
    <w:p w:rsidR="00075C98" w:rsidRDefault="00075C98" w:rsidP="00075C98">
      <w:pPr>
        <w:spacing w:line="360" w:lineRule="auto"/>
        <w:jc w:val="both"/>
        <w:rPr>
          <w:lang w:bidi="ar-EG"/>
        </w:rPr>
      </w:pPr>
    </w:p>
    <w:p w:rsidR="006422C8" w:rsidRDefault="006422C8" w:rsidP="00075C98">
      <w:pPr>
        <w:rPr>
          <w:lang w:bidi="ar-EG"/>
        </w:rPr>
      </w:pPr>
    </w:p>
    <w:sectPr w:rsidR="006422C8" w:rsidSect="000A45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AAD"/>
    <w:rsid w:val="00075C98"/>
    <w:rsid w:val="000A4530"/>
    <w:rsid w:val="006422C8"/>
    <w:rsid w:val="007B6AAD"/>
    <w:rsid w:val="00DF33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75C98"/>
    <w:pPr>
      <w:widowControl w:val="0"/>
      <w:autoSpaceDE w:val="0"/>
      <w:autoSpaceDN w:val="0"/>
      <w:spacing w:after="0" w:line="240" w:lineRule="auto"/>
    </w:pPr>
    <w:rPr>
      <w:rFonts w:ascii="Times New Roman" w:eastAsia="Times New Roman" w:hAnsi="Times New Roman" w:cs="Times New Roman"/>
      <w:lang w:bidi="en-US"/>
    </w:rPr>
  </w:style>
  <w:style w:type="paragraph" w:styleId="Heading3">
    <w:name w:val="heading 3"/>
    <w:basedOn w:val="Normal"/>
    <w:link w:val="Heading3Char"/>
    <w:uiPriority w:val="1"/>
    <w:qFormat/>
    <w:rsid w:val="00075C98"/>
    <w:pPr>
      <w:ind w:left="464" w:hanging="350"/>
      <w:outlineLvl w:val="2"/>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75C98"/>
    <w:rPr>
      <w:rFonts w:ascii="Times New Roman" w:eastAsia="Times New Roman" w:hAnsi="Times New Roman" w:cs="Times New Roman"/>
      <w:b/>
      <w:bCs/>
      <w:i/>
      <w:sz w:val="20"/>
      <w:szCs w:val="20"/>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75C98"/>
    <w:pPr>
      <w:widowControl w:val="0"/>
      <w:autoSpaceDE w:val="0"/>
      <w:autoSpaceDN w:val="0"/>
      <w:spacing w:after="0" w:line="240" w:lineRule="auto"/>
    </w:pPr>
    <w:rPr>
      <w:rFonts w:ascii="Times New Roman" w:eastAsia="Times New Roman" w:hAnsi="Times New Roman" w:cs="Times New Roman"/>
      <w:lang w:bidi="en-US"/>
    </w:rPr>
  </w:style>
  <w:style w:type="paragraph" w:styleId="Heading3">
    <w:name w:val="heading 3"/>
    <w:basedOn w:val="Normal"/>
    <w:link w:val="Heading3Char"/>
    <w:uiPriority w:val="1"/>
    <w:qFormat/>
    <w:rsid w:val="00075C98"/>
    <w:pPr>
      <w:ind w:left="464" w:hanging="350"/>
      <w:outlineLvl w:val="2"/>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75C98"/>
    <w:rPr>
      <w:rFonts w:ascii="Times New Roman" w:eastAsia="Times New Roman" w:hAnsi="Times New Roman" w:cs="Times New Roman"/>
      <w:b/>
      <w:bCs/>
      <w:i/>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ISEVEN</dc:creator>
  <cp:lastModifiedBy>ISEVEN</cp:lastModifiedBy>
  <cp:revision>3</cp:revision>
  <dcterms:created xsi:type="dcterms:W3CDTF">2020-01-02T18:57:00Z</dcterms:created>
  <dcterms:modified xsi:type="dcterms:W3CDTF">2020-01-02T19:06:00Z</dcterms:modified>
</cp:coreProperties>
</file>