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C0F" w:rsidRPr="00E97C7E" w:rsidRDefault="003A02E9" w:rsidP="003A02E9">
      <w:pPr>
        <w:bidi w:val="0"/>
        <w:spacing w:after="0" w:line="360" w:lineRule="auto"/>
        <w:jc w:val="center"/>
        <w:rPr>
          <w:rFonts w:asciiTheme="majorBidi" w:hAnsiTheme="majorBidi" w:cstheme="majorBidi"/>
          <w:b/>
          <w:bCs/>
          <w:sz w:val="28"/>
          <w:szCs w:val="28"/>
          <w:lang w:bidi="ar-EG"/>
        </w:rPr>
      </w:pPr>
      <w:r>
        <w:rPr>
          <w:rFonts w:asciiTheme="majorBidi" w:hAnsiTheme="majorBidi" w:cstheme="majorBidi"/>
          <w:b/>
          <w:bCs/>
          <w:sz w:val="28"/>
          <w:szCs w:val="28"/>
          <w:lang w:bidi="ar-EG"/>
        </w:rPr>
        <w:t>Potent and Broad Spectrum Natural Products Against all Genotypes of Hepatitis C Virus</w:t>
      </w:r>
      <w:bookmarkStart w:id="0" w:name="_GoBack"/>
      <w:bookmarkEnd w:id="0"/>
      <w:r w:rsidR="00163C0F" w:rsidRPr="00E97C7E">
        <w:rPr>
          <w:rFonts w:asciiTheme="majorBidi" w:hAnsiTheme="majorBidi" w:cstheme="majorBidi"/>
          <w:b/>
          <w:bCs/>
          <w:sz w:val="28"/>
          <w:szCs w:val="28"/>
          <w:lang w:bidi="ar-EG"/>
        </w:rPr>
        <w:t xml:space="preserve"> (HCV)</w:t>
      </w:r>
    </w:p>
    <w:p w:rsidR="007223F1" w:rsidRPr="00E97C7E" w:rsidRDefault="007223F1" w:rsidP="000C0357">
      <w:pPr>
        <w:bidi w:val="0"/>
        <w:spacing w:after="0" w:line="360" w:lineRule="auto"/>
        <w:jc w:val="center"/>
        <w:rPr>
          <w:rFonts w:asciiTheme="majorBidi" w:eastAsia="Times New Roman" w:hAnsiTheme="majorBidi" w:cstheme="majorBidi"/>
          <w:b/>
          <w:bCs/>
          <w:sz w:val="24"/>
          <w:szCs w:val="24"/>
          <w:lang w:eastAsia="de-DE"/>
        </w:rPr>
      </w:pPr>
      <w:r w:rsidRPr="00E97C7E">
        <w:rPr>
          <w:rFonts w:asciiTheme="majorBidi" w:eastAsia="Batang" w:hAnsiTheme="majorBidi" w:cstheme="majorBidi"/>
          <w:b/>
          <w:sz w:val="24"/>
          <w:szCs w:val="24"/>
          <w:u w:val="single"/>
          <w:lang w:eastAsia="ko-KR"/>
        </w:rPr>
        <w:t>Mahmoud F</w:t>
      </w:r>
      <w:r w:rsidR="00A17C1A" w:rsidRPr="00E97C7E">
        <w:rPr>
          <w:rFonts w:asciiTheme="majorBidi" w:eastAsia="Batang" w:hAnsiTheme="majorBidi" w:cstheme="majorBidi"/>
          <w:b/>
          <w:sz w:val="24"/>
          <w:szCs w:val="24"/>
          <w:u w:val="single"/>
          <w:lang w:eastAsia="ko-KR"/>
        </w:rPr>
        <w:t>.</w:t>
      </w:r>
      <w:r w:rsidRPr="00E97C7E">
        <w:rPr>
          <w:rFonts w:asciiTheme="majorBidi" w:eastAsia="Batang" w:hAnsiTheme="majorBidi" w:cstheme="majorBidi"/>
          <w:b/>
          <w:sz w:val="24"/>
          <w:szCs w:val="24"/>
          <w:u w:val="single"/>
          <w:lang w:eastAsia="ko-KR"/>
        </w:rPr>
        <w:t xml:space="preserve"> </w:t>
      </w:r>
      <w:proofErr w:type="spellStart"/>
      <w:r w:rsidRPr="00E97C7E">
        <w:rPr>
          <w:rFonts w:asciiTheme="majorBidi" w:eastAsia="Batang" w:hAnsiTheme="majorBidi" w:cstheme="majorBidi"/>
          <w:b/>
          <w:sz w:val="24"/>
          <w:szCs w:val="24"/>
          <w:u w:val="single"/>
          <w:lang w:eastAsia="ko-KR"/>
        </w:rPr>
        <w:t>Elsebai</w:t>
      </w:r>
      <w:r w:rsidR="000C0357" w:rsidRPr="00E97C7E">
        <w:rPr>
          <w:rFonts w:asciiTheme="majorBidi" w:eastAsia="Batang" w:hAnsiTheme="majorBidi" w:cstheme="majorBidi"/>
          <w:bCs/>
          <w:sz w:val="24"/>
          <w:szCs w:val="24"/>
          <w:vertAlign w:val="superscript"/>
          <w:lang w:eastAsia="ko-KR"/>
        </w:rPr>
        <w:t>1</w:t>
      </w:r>
      <w:proofErr w:type="gramStart"/>
      <w:r w:rsidRPr="00E97C7E">
        <w:rPr>
          <w:rFonts w:asciiTheme="majorBidi" w:eastAsia="Batang" w:hAnsiTheme="majorBidi" w:cstheme="majorBidi"/>
          <w:bCs/>
          <w:sz w:val="24"/>
          <w:szCs w:val="24"/>
          <w:vertAlign w:val="superscript"/>
          <w:lang w:eastAsia="ko-KR"/>
        </w:rPr>
        <w:t>,</w:t>
      </w:r>
      <w:r w:rsidR="000C0357" w:rsidRPr="00E97C7E">
        <w:rPr>
          <w:rFonts w:asciiTheme="majorBidi" w:eastAsia="Batang" w:hAnsiTheme="majorBidi" w:cstheme="majorBidi"/>
          <w:bCs/>
          <w:sz w:val="24"/>
          <w:szCs w:val="24"/>
          <w:vertAlign w:val="superscript"/>
          <w:lang w:eastAsia="ko-KR"/>
        </w:rPr>
        <w:t>2</w:t>
      </w:r>
      <w:proofErr w:type="spellEnd"/>
      <w:proofErr w:type="gramEnd"/>
      <w:r w:rsidRPr="00E97C7E">
        <w:rPr>
          <w:rFonts w:asciiTheme="majorBidi" w:eastAsia="Batang" w:hAnsiTheme="majorBidi" w:cstheme="majorBidi"/>
          <w:b/>
          <w:sz w:val="24"/>
          <w:szCs w:val="24"/>
          <w:lang w:eastAsia="ko-KR"/>
        </w:rPr>
        <w:t xml:space="preserve">, </w:t>
      </w:r>
      <w:proofErr w:type="spellStart"/>
      <w:r w:rsidRPr="00E97C7E">
        <w:rPr>
          <w:rFonts w:asciiTheme="majorBidi" w:eastAsia="Times New Roman" w:hAnsiTheme="majorBidi" w:cstheme="majorBidi"/>
          <w:b/>
          <w:bCs/>
          <w:sz w:val="24"/>
          <w:szCs w:val="24"/>
          <w:lang w:eastAsia="de-DE"/>
        </w:rPr>
        <w:t>Sampo</w:t>
      </w:r>
      <w:proofErr w:type="spellEnd"/>
      <w:r w:rsidRPr="00E97C7E">
        <w:rPr>
          <w:rFonts w:asciiTheme="majorBidi" w:eastAsia="Times New Roman" w:hAnsiTheme="majorBidi" w:cstheme="majorBidi"/>
          <w:b/>
          <w:bCs/>
          <w:sz w:val="24"/>
          <w:szCs w:val="24"/>
          <w:lang w:eastAsia="de-DE"/>
        </w:rPr>
        <w:t xml:space="preserve"> </w:t>
      </w:r>
      <w:proofErr w:type="spellStart"/>
      <w:r w:rsidRPr="00E97C7E">
        <w:rPr>
          <w:rFonts w:asciiTheme="majorBidi" w:eastAsia="Times New Roman" w:hAnsiTheme="majorBidi" w:cstheme="majorBidi"/>
          <w:b/>
          <w:bCs/>
          <w:sz w:val="24"/>
          <w:szCs w:val="24"/>
          <w:lang w:eastAsia="de-DE"/>
        </w:rPr>
        <w:t>Mattila</w:t>
      </w:r>
      <w:r w:rsidR="000C0357" w:rsidRPr="00E97C7E">
        <w:rPr>
          <w:rFonts w:asciiTheme="majorBidi" w:eastAsia="Times New Roman" w:hAnsiTheme="majorBidi" w:cstheme="majorBidi"/>
          <w:sz w:val="24"/>
          <w:szCs w:val="24"/>
          <w:vertAlign w:val="superscript"/>
          <w:lang w:eastAsia="de-DE"/>
        </w:rPr>
        <w:t>2</w:t>
      </w:r>
      <w:proofErr w:type="spellEnd"/>
      <w:r w:rsidRPr="00E97C7E">
        <w:rPr>
          <w:rFonts w:asciiTheme="majorBidi" w:eastAsia="Times New Roman" w:hAnsiTheme="majorBidi" w:cstheme="majorBidi"/>
          <w:b/>
          <w:bCs/>
          <w:sz w:val="24"/>
          <w:szCs w:val="24"/>
          <w:lang w:eastAsia="de-DE"/>
        </w:rPr>
        <w:t xml:space="preserve">, </w:t>
      </w:r>
      <w:proofErr w:type="spellStart"/>
      <w:r w:rsidRPr="00E97C7E">
        <w:rPr>
          <w:rFonts w:asciiTheme="majorBidi" w:eastAsia="Times New Roman" w:hAnsiTheme="majorBidi" w:cstheme="majorBidi"/>
          <w:b/>
          <w:bCs/>
          <w:sz w:val="24"/>
          <w:szCs w:val="24"/>
          <w:lang w:eastAsia="de-DE"/>
        </w:rPr>
        <w:t>Jukka</w:t>
      </w:r>
      <w:proofErr w:type="spellEnd"/>
      <w:r w:rsidRPr="00E97C7E">
        <w:rPr>
          <w:rFonts w:asciiTheme="majorBidi" w:eastAsia="Times New Roman" w:hAnsiTheme="majorBidi" w:cstheme="majorBidi"/>
          <w:b/>
          <w:bCs/>
          <w:sz w:val="24"/>
          <w:szCs w:val="24"/>
          <w:lang w:eastAsia="de-DE"/>
        </w:rPr>
        <w:t xml:space="preserve"> </w:t>
      </w:r>
      <w:proofErr w:type="spellStart"/>
      <w:r w:rsidRPr="00E97C7E">
        <w:rPr>
          <w:rFonts w:asciiTheme="majorBidi" w:eastAsia="Times New Roman" w:hAnsiTheme="majorBidi" w:cstheme="majorBidi"/>
          <w:b/>
          <w:bCs/>
          <w:sz w:val="24"/>
          <w:szCs w:val="24"/>
          <w:lang w:eastAsia="de-DE"/>
        </w:rPr>
        <w:t>Hakkola</w:t>
      </w:r>
      <w:r w:rsidR="000C0357" w:rsidRPr="00E97C7E">
        <w:rPr>
          <w:rFonts w:asciiTheme="majorBidi" w:eastAsia="Times New Roman" w:hAnsiTheme="majorBidi" w:cstheme="majorBidi"/>
          <w:sz w:val="24"/>
          <w:szCs w:val="24"/>
          <w:vertAlign w:val="superscript"/>
          <w:lang w:eastAsia="de-DE"/>
        </w:rPr>
        <w:t>3</w:t>
      </w:r>
      <w:proofErr w:type="spellEnd"/>
      <w:r w:rsidRPr="00E97C7E">
        <w:rPr>
          <w:rFonts w:asciiTheme="majorBidi" w:eastAsia="Times New Roman" w:hAnsiTheme="majorBidi" w:cstheme="majorBidi"/>
          <w:b/>
          <w:bCs/>
          <w:sz w:val="24"/>
          <w:szCs w:val="24"/>
          <w:lang w:eastAsia="de-DE"/>
        </w:rPr>
        <w:t>, Mohamed Mehiri</w:t>
      </w:r>
      <w:r w:rsidR="000C0357" w:rsidRPr="00E97C7E">
        <w:rPr>
          <w:rFonts w:asciiTheme="majorBidi" w:eastAsia="Times New Roman" w:hAnsiTheme="majorBidi" w:cstheme="majorBidi"/>
          <w:sz w:val="24"/>
          <w:szCs w:val="24"/>
          <w:vertAlign w:val="superscript"/>
          <w:lang w:eastAsia="de-DE"/>
        </w:rPr>
        <w:t>4</w:t>
      </w:r>
      <w:r w:rsidRPr="00E97C7E">
        <w:rPr>
          <w:rFonts w:asciiTheme="majorBidi" w:eastAsia="Times New Roman" w:hAnsiTheme="majorBidi" w:cstheme="majorBidi"/>
          <w:b/>
          <w:bCs/>
          <w:sz w:val="24"/>
          <w:szCs w:val="24"/>
          <w:lang w:eastAsia="de-DE"/>
        </w:rPr>
        <w:t>, Andreas Meyerhans</w:t>
      </w:r>
      <w:r w:rsidR="000C0357" w:rsidRPr="00E97C7E">
        <w:rPr>
          <w:rFonts w:asciiTheme="majorBidi" w:eastAsia="Times New Roman" w:hAnsiTheme="majorBidi" w:cstheme="majorBidi"/>
          <w:sz w:val="24"/>
          <w:szCs w:val="24"/>
          <w:vertAlign w:val="superscript"/>
          <w:lang w:eastAsia="de-DE"/>
        </w:rPr>
        <w:t>5</w:t>
      </w:r>
      <w:r w:rsidRPr="00E97C7E">
        <w:rPr>
          <w:rFonts w:asciiTheme="majorBidi" w:eastAsia="Times New Roman" w:hAnsiTheme="majorBidi" w:cstheme="majorBidi"/>
          <w:b/>
          <w:bCs/>
          <w:sz w:val="24"/>
          <w:szCs w:val="24"/>
          <w:lang w:eastAsia="de-DE"/>
        </w:rPr>
        <w:t>, and Juana Diez</w:t>
      </w:r>
      <w:r w:rsidR="000C0357" w:rsidRPr="00E97C7E">
        <w:rPr>
          <w:rFonts w:asciiTheme="majorBidi" w:eastAsia="Times New Roman" w:hAnsiTheme="majorBidi" w:cstheme="majorBidi"/>
          <w:sz w:val="24"/>
          <w:szCs w:val="24"/>
          <w:vertAlign w:val="superscript"/>
          <w:lang w:eastAsia="de-DE"/>
        </w:rPr>
        <w:t>5</w:t>
      </w:r>
    </w:p>
    <w:p w:rsidR="007223F1" w:rsidRPr="00E97C7E" w:rsidRDefault="007223F1" w:rsidP="007223F1">
      <w:pPr>
        <w:bidi w:val="0"/>
        <w:spacing w:after="0" w:line="360" w:lineRule="auto"/>
        <w:jc w:val="both"/>
        <w:rPr>
          <w:rFonts w:asciiTheme="majorBidi" w:eastAsia="Times New Roman" w:hAnsiTheme="majorBidi" w:cstheme="majorBidi"/>
          <w:b/>
          <w:bCs/>
          <w:sz w:val="24"/>
          <w:szCs w:val="24"/>
          <w:lang w:eastAsia="de-DE"/>
        </w:rPr>
      </w:pPr>
    </w:p>
    <w:p w:rsidR="007223F1" w:rsidRPr="00E97C7E" w:rsidRDefault="000C0357" w:rsidP="00A17C1A">
      <w:pPr>
        <w:bidi w:val="0"/>
        <w:spacing w:after="0" w:line="240" w:lineRule="auto"/>
        <w:ind w:right="-290"/>
        <w:jc w:val="both"/>
        <w:rPr>
          <w:rFonts w:asciiTheme="majorBidi" w:eastAsia="Batang" w:hAnsiTheme="majorBidi" w:cstheme="majorBidi"/>
          <w:b/>
          <w:i/>
          <w:iCs/>
          <w:lang w:eastAsia="ko-KR"/>
        </w:rPr>
      </w:pPr>
      <w:proofErr w:type="spellStart"/>
      <w:r w:rsidRPr="00E97C7E">
        <w:rPr>
          <w:rFonts w:asciiTheme="majorBidi" w:eastAsia="Times New Roman" w:hAnsiTheme="majorBidi" w:cstheme="majorBidi"/>
          <w:i/>
          <w:iCs/>
          <w:color w:val="000000"/>
          <w:vertAlign w:val="superscript"/>
          <w:lang w:eastAsia="de-DE"/>
        </w:rPr>
        <w:t>1</w:t>
      </w:r>
      <w:r w:rsidR="007223F1" w:rsidRPr="00E97C7E">
        <w:rPr>
          <w:rFonts w:asciiTheme="majorBidi" w:eastAsia="Times New Roman" w:hAnsiTheme="majorBidi" w:cstheme="majorBidi"/>
          <w:i/>
          <w:iCs/>
          <w:color w:val="000000"/>
          <w:lang w:eastAsia="de-DE"/>
        </w:rPr>
        <w:t>Department</w:t>
      </w:r>
      <w:proofErr w:type="spellEnd"/>
      <w:r w:rsidR="007223F1" w:rsidRPr="00E97C7E">
        <w:rPr>
          <w:rFonts w:asciiTheme="majorBidi" w:eastAsia="Times New Roman" w:hAnsiTheme="majorBidi" w:cstheme="majorBidi"/>
          <w:i/>
          <w:iCs/>
          <w:color w:val="000000"/>
          <w:lang w:eastAsia="de-DE"/>
        </w:rPr>
        <w:t xml:space="preserve"> of </w:t>
      </w:r>
      <w:proofErr w:type="spellStart"/>
      <w:r w:rsidR="007223F1" w:rsidRPr="00E97C7E">
        <w:rPr>
          <w:rFonts w:asciiTheme="majorBidi" w:eastAsia="Times New Roman" w:hAnsiTheme="majorBidi" w:cstheme="majorBidi"/>
          <w:i/>
          <w:iCs/>
          <w:color w:val="000000"/>
          <w:lang w:eastAsia="de-DE"/>
        </w:rPr>
        <w:t>Pharmacognosy</w:t>
      </w:r>
      <w:proofErr w:type="spellEnd"/>
      <w:r w:rsidR="007223F1" w:rsidRPr="00E97C7E">
        <w:rPr>
          <w:rFonts w:asciiTheme="majorBidi" w:eastAsia="Times New Roman" w:hAnsiTheme="majorBidi" w:cstheme="majorBidi"/>
          <w:i/>
          <w:iCs/>
          <w:color w:val="000000"/>
          <w:lang w:eastAsia="de-DE"/>
        </w:rPr>
        <w:t>, Faculty of Pharmacy, Mansoura University, Egypt</w:t>
      </w:r>
      <w:r w:rsidR="007223F1" w:rsidRPr="00E97C7E">
        <w:rPr>
          <w:rFonts w:asciiTheme="majorBidi" w:eastAsia="Batang" w:hAnsiTheme="majorBidi" w:cstheme="majorBidi"/>
          <w:bCs/>
          <w:i/>
          <w:iCs/>
          <w:lang w:eastAsia="ko-KR"/>
        </w:rPr>
        <w:t>.</w:t>
      </w:r>
    </w:p>
    <w:p w:rsidR="007223F1" w:rsidRPr="00E97C7E" w:rsidRDefault="000C0357" w:rsidP="00A17C1A">
      <w:pPr>
        <w:bidi w:val="0"/>
        <w:spacing w:after="0" w:line="240" w:lineRule="auto"/>
        <w:jc w:val="both"/>
        <w:rPr>
          <w:rFonts w:asciiTheme="majorBidi" w:eastAsia="Times New Roman" w:hAnsiTheme="majorBidi" w:cstheme="majorBidi"/>
          <w:i/>
          <w:iCs/>
          <w:color w:val="000000"/>
          <w:lang w:eastAsia="de-DE"/>
        </w:rPr>
      </w:pPr>
      <w:r w:rsidRPr="00E97C7E">
        <w:rPr>
          <w:rFonts w:asciiTheme="majorBidi" w:eastAsia="Times New Roman" w:hAnsiTheme="majorBidi" w:cstheme="majorBidi"/>
          <w:i/>
          <w:iCs/>
          <w:color w:val="000000"/>
          <w:vertAlign w:val="superscript"/>
          <w:lang w:eastAsia="de-DE"/>
        </w:rPr>
        <w:t>2</w:t>
      </w:r>
      <w:r w:rsidR="007223F1" w:rsidRPr="00E97C7E">
        <w:rPr>
          <w:rFonts w:asciiTheme="majorBidi" w:eastAsia="Times New Roman" w:hAnsiTheme="majorBidi" w:cstheme="majorBidi"/>
          <w:i/>
          <w:iCs/>
          <w:color w:val="000000"/>
          <w:lang w:eastAsia="de-DE"/>
        </w:rPr>
        <w:t>Department of Chemistry, University of Oulu</w:t>
      </w:r>
      <w:proofErr w:type="gramStart"/>
      <w:r w:rsidR="007223F1" w:rsidRPr="00E97C7E">
        <w:rPr>
          <w:rFonts w:asciiTheme="majorBidi" w:eastAsia="Times New Roman" w:hAnsiTheme="majorBidi" w:cstheme="majorBidi"/>
          <w:i/>
          <w:iCs/>
          <w:color w:val="000000"/>
          <w:lang w:eastAsia="de-DE"/>
        </w:rPr>
        <w:t>,  FIN</w:t>
      </w:r>
      <w:proofErr w:type="gramEnd"/>
      <w:r w:rsidR="007223F1" w:rsidRPr="00E97C7E">
        <w:rPr>
          <w:rFonts w:asciiTheme="majorBidi" w:eastAsia="Times New Roman" w:hAnsiTheme="majorBidi" w:cstheme="majorBidi"/>
          <w:i/>
          <w:iCs/>
          <w:color w:val="000000"/>
          <w:lang w:eastAsia="de-DE"/>
        </w:rPr>
        <w:t>-90014 Oulu, Finland.</w:t>
      </w:r>
    </w:p>
    <w:p w:rsidR="007223F1" w:rsidRPr="00E97C7E" w:rsidRDefault="000C0357" w:rsidP="00A17C1A">
      <w:pPr>
        <w:bidi w:val="0"/>
        <w:spacing w:after="0" w:line="240" w:lineRule="auto"/>
        <w:jc w:val="both"/>
        <w:rPr>
          <w:rFonts w:asciiTheme="majorBidi" w:eastAsia="Times New Roman" w:hAnsiTheme="majorBidi" w:cstheme="majorBidi"/>
          <w:i/>
          <w:iCs/>
          <w:color w:val="000000"/>
          <w:lang w:eastAsia="de-DE"/>
        </w:rPr>
      </w:pPr>
      <w:r w:rsidRPr="00E97C7E">
        <w:rPr>
          <w:rFonts w:asciiTheme="majorBidi" w:eastAsia="Times New Roman" w:hAnsiTheme="majorBidi" w:cstheme="majorBidi"/>
          <w:i/>
          <w:iCs/>
          <w:color w:val="000000"/>
          <w:vertAlign w:val="superscript"/>
          <w:lang w:eastAsia="de-DE"/>
        </w:rPr>
        <w:t>3</w:t>
      </w:r>
      <w:r w:rsidR="007223F1" w:rsidRPr="00E97C7E">
        <w:rPr>
          <w:rFonts w:asciiTheme="majorBidi" w:eastAsia="Times New Roman" w:hAnsiTheme="majorBidi" w:cstheme="majorBidi"/>
          <w:i/>
          <w:iCs/>
          <w:color w:val="000000"/>
          <w:lang w:eastAsia="de-DE"/>
        </w:rPr>
        <w:t xml:space="preserve">Pharmacology and Toxicology Unit, Institute of </w:t>
      </w:r>
      <w:proofErr w:type="spellStart"/>
      <w:r w:rsidR="007223F1" w:rsidRPr="00E97C7E">
        <w:rPr>
          <w:rFonts w:asciiTheme="majorBidi" w:eastAsia="Times New Roman" w:hAnsiTheme="majorBidi" w:cstheme="majorBidi"/>
          <w:i/>
          <w:iCs/>
          <w:color w:val="000000"/>
          <w:lang w:eastAsia="de-DE"/>
        </w:rPr>
        <w:t>Biomedicne</w:t>
      </w:r>
      <w:proofErr w:type="spellEnd"/>
      <w:r w:rsidR="007223F1" w:rsidRPr="00E97C7E">
        <w:rPr>
          <w:rFonts w:asciiTheme="majorBidi" w:eastAsia="Times New Roman" w:hAnsiTheme="majorBidi" w:cstheme="majorBidi"/>
          <w:i/>
          <w:iCs/>
          <w:color w:val="000000"/>
          <w:lang w:eastAsia="de-DE"/>
        </w:rPr>
        <w:t xml:space="preserve">, University of Oulu, FIN-90014, </w:t>
      </w:r>
      <w:proofErr w:type="gramStart"/>
      <w:r w:rsidR="007223F1" w:rsidRPr="00E97C7E">
        <w:rPr>
          <w:rFonts w:asciiTheme="majorBidi" w:eastAsia="Times New Roman" w:hAnsiTheme="majorBidi" w:cstheme="majorBidi"/>
          <w:i/>
          <w:iCs/>
          <w:color w:val="000000"/>
          <w:lang w:eastAsia="de-DE"/>
        </w:rPr>
        <w:t>Finland</w:t>
      </w:r>
      <w:proofErr w:type="gramEnd"/>
      <w:r w:rsidR="007223F1" w:rsidRPr="00E97C7E">
        <w:rPr>
          <w:rFonts w:asciiTheme="majorBidi" w:eastAsia="Times New Roman" w:hAnsiTheme="majorBidi" w:cstheme="majorBidi"/>
          <w:i/>
          <w:iCs/>
          <w:color w:val="000000"/>
          <w:lang w:eastAsia="de-DE"/>
        </w:rPr>
        <w:t>.</w:t>
      </w:r>
    </w:p>
    <w:p w:rsidR="00E40843" w:rsidRPr="00E97C7E" w:rsidRDefault="000C0357" w:rsidP="00E40843">
      <w:pPr>
        <w:bidi w:val="0"/>
        <w:spacing w:after="0" w:line="240" w:lineRule="auto"/>
        <w:jc w:val="both"/>
        <w:rPr>
          <w:rFonts w:asciiTheme="majorBidi" w:eastAsia="Batang" w:hAnsiTheme="majorBidi" w:cstheme="majorBidi"/>
          <w:i/>
          <w:iCs/>
          <w:lang w:eastAsia="ko-KR" w:bidi="ar-EG"/>
        </w:rPr>
      </w:pPr>
      <w:r w:rsidRPr="00E97C7E">
        <w:rPr>
          <w:rFonts w:asciiTheme="majorBidi" w:eastAsia="Batang" w:hAnsiTheme="majorBidi" w:cstheme="majorBidi"/>
          <w:i/>
          <w:iCs/>
          <w:vertAlign w:val="superscript"/>
          <w:lang w:eastAsia="ko-KR" w:bidi="ar-EG"/>
        </w:rPr>
        <w:t>4</w:t>
      </w:r>
      <w:r w:rsidR="007223F1" w:rsidRPr="00E97C7E">
        <w:rPr>
          <w:rFonts w:asciiTheme="majorBidi" w:eastAsia="Batang" w:hAnsiTheme="majorBidi" w:cstheme="majorBidi"/>
          <w:i/>
          <w:iCs/>
          <w:lang w:eastAsia="ko-KR" w:bidi="ar-EG"/>
        </w:rPr>
        <w:t xml:space="preserve">Nice Institute of Chemistry, University Nice Sophia </w:t>
      </w:r>
      <w:proofErr w:type="spellStart"/>
      <w:r w:rsidR="007223F1" w:rsidRPr="00E97C7E">
        <w:rPr>
          <w:rFonts w:asciiTheme="majorBidi" w:eastAsia="Batang" w:hAnsiTheme="majorBidi" w:cstheme="majorBidi"/>
          <w:i/>
          <w:iCs/>
          <w:lang w:eastAsia="ko-KR" w:bidi="ar-EG"/>
        </w:rPr>
        <w:t>Antipolis</w:t>
      </w:r>
      <w:proofErr w:type="spellEnd"/>
      <w:r w:rsidR="007223F1" w:rsidRPr="00E97C7E">
        <w:rPr>
          <w:rFonts w:asciiTheme="majorBidi" w:eastAsia="Batang" w:hAnsiTheme="majorBidi" w:cstheme="majorBidi"/>
          <w:i/>
          <w:iCs/>
          <w:lang w:eastAsia="ko-KR" w:bidi="ar-EG"/>
        </w:rPr>
        <w:t>, France</w:t>
      </w:r>
      <w:r w:rsidR="00E40843" w:rsidRPr="00E97C7E">
        <w:rPr>
          <w:rFonts w:asciiTheme="majorBidi" w:eastAsia="Batang" w:hAnsiTheme="majorBidi" w:cstheme="majorBidi"/>
          <w:i/>
          <w:iCs/>
          <w:lang w:eastAsia="ko-KR" w:bidi="ar-EG"/>
        </w:rPr>
        <w:t>.</w:t>
      </w:r>
    </w:p>
    <w:p w:rsidR="00C46559" w:rsidRPr="00E97C7E" w:rsidRDefault="000C0357" w:rsidP="00E40843">
      <w:pPr>
        <w:bidi w:val="0"/>
        <w:spacing w:after="0" w:line="240" w:lineRule="auto"/>
        <w:jc w:val="both"/>
        <w:rPr>
          <w:rFonts w:asciiTheme="majorBidi" w:eastAsia="Times New Roman" w:hAnsiTheme="majorBidi" w:cstheme="majorBidi"/>
          <w:i/>
          <w:iCs/>
        </w:rPr>
      </w:pPr>
      <w:r w:rsidRPr="00E97C7E">
        <w:rPr>
          <w:rFonts w:asciiTheme="majorBidi" w:eastAsia="Times New Roman" w:hAnsiTheme="majorBidi" w:cstheme="majorBidi"/>
          <w:i/>
          <w:iCs/>
          <w:vertAlign w:val="superscript"/>
          <w:lang w:val="de-DE" w:bidi="ar-EG"/>
        </w:rPr>
        <w:t>5</w:t>
      </w:r>
      <w:r w:rsidR="00510CC7" w:rsidRPr="00E97C7E">
        <w:rPr>
          <w:rFonts w:asciiTheme="majorBidi" w:eastAsia="Times New Roman" w:hAnsiTheme="majorBidi" w:cstheme="majorBidi"/>
          <w:i/>
          <w:iCs/>
          <w:lang w:bidi="ar-EG"/>
        </w:rPr>
        <w:t xml:space="preserve">Department of Experimental and Health Sciences, </w:t>
      </w:r>
      <w:proofErr w:type="spellStart"/>
      <w:r w:rsidR="00510CC7" w:rsidRPr="00E97C7E">
        <w:rPr>
          <w:rFonts w:asciiTheme="majorBidi" w:eastAsia="Times New Roman" w:hAnsiTheme="majorBidi" w:cstheme="majorBidi"/>
          <w:i/>
          <w:iCs/>
          <w:lang w:bidi="ar-EG"/>
        </w:rPr>
        <w:t>Universitat</w:t>
      </w:r>
      <w:proofErr w:type="spellEnd"/>
      <w:r w:rsidR="00510CC7" w:rsidRPr="00E97C7E">
        <w:rPr>
          <w:rFonts w:asciiTheme="majorBidi" w:eastAsia="Times New Roman" w:hAnsiTheme="majorBidi" w:cstheme="majorBidi"/>
          <w:i/>
          <w:iCs/>
          <w:lang w:bidi="ar-EG"/>
        </w:rPr>
        <w:t xml:space="preserve"> </w:t>
      </w:r>
      <w:proofErr w:type="spellStart"/>
      <w:r w:rsidR="00510CC7" w:rsidRPr="00E97C7E">
        <w:rPr>
          <w:rFonts w:asciiTheme="majorBidi" w:eastAsia="Times New Roman" w:hAnsiTheme="majorBidi" w:cstheme="majorBidi"/>
          <w:i/>
          <w:iCs/>
          <w:lang w:bidi="ar-EG"/>
        </w:rPr>
        <w:t>Pompeu</w:t>
      </w:r>
      <w:proofErr w:type="spellEnd"/>
      <w:r w:rsidR="00510CC7" w:rsidRPr="00E97C7E">
        <w:rPr>
          <w:rFonts w:asciiTheme="majorBidi" w:eastAsia="Times New Roman" w:hAnsiTheme="majorBidi" w:cstheme="majorBidi"/>
          <w:i/>
          <w:iCs/>
          <w:lang w:bidi="ar-EG"/>
        </w:rPr>
        <w:t xml:space="preserve"> </w:t>
      </w:r>
      <w:proofErr w:type="spellStart"/>
      <w:r w:rsidR="00510CC7" w:rsidRPr="00E97C7E">
        <w:rPr>
          <w:rFonts w:asciiTheme="majorBidi" w:eastAsia="Times New Roman" w:hAnsiTheme="majorBidi" w:cstheme="majorBidi"/>
          <w:i/>
          <w:iCs/>
          <w:lang w:bidi="ar-EG"/>
        </w:rPr>
        <w:t>Fabra</w:t>
      </w:r>
      <w:proofErr w:type="spellEnd"/>
      <w:r w:rsidR="00510CC7" w:rsidRPr="00E97C7E">
        <w:rPr>
          <w:rFonts w:asciiTheme="majorBidi" w:eastAsia="Times New Roman" w:hAnsiTheme="majorBidi" w:cstheme="majorBidi"/>
          <w:i/>
          <w:iCs/>
          <w:lang w:bidi="ar-EG"/>
        </w:rPr>
        <w:t>, Barcelona, Spain</w:t>
      </w:r>
      <w:r w:rsidR="00E762F8" w:rsidRPr="00E97C7E">
        <w:rPr>
          <w:rFonts w:asciiTheme="majorBidi" w:eastAsia="Times New Roman" w:hAnsiTheme="majorBidi" w:cstheme="majorBidi"/>
          <w:i/>
          <w:iCs/>
          <w:lang w:bidi="ar-EG"/>
        </w:rPr>
        <w:t>.</w:t>
      </w:r>
    </w:p>
    <w:p w:rsidR="00FE30BB" w:rsidRPr="00E97C7E" w:rsidRDefault="00FE30BB" w:rsidP="00A17C1A">
      <w:pPr>
        <w:keepNext/>
        <w:keepLines/>
        <w:bidi w:val="0"/>
        <w:spacing w:before="480" w:after="0" w:line="240" w:lineRule="auto"/>
        <w:jc w:val="both"/>
        <w:outlineLvl w:val="0"/>
        <w:rPr>
          <w:rFonts w:asciiTheme="majorBidi" w:eastAsiaTheme="majorEastAsia" w:hAnsiTheme="majorBidi" w:cstheme="majorBidi"/>
          <w:b/>
          <w:bCs/>
          <w:sz w:val="24"/>
          <w:szCs w:val="24"/>
        </w:rPr>
      </w:pPr>
      <w:r w:rsidRPr="00E97C7E">
        <w:rPr>
          <w:rFonts w:asciiTheme="majorBidi" w:eastAsiaTheme="majorEastAsia" w:hAnsiTheme="majorBidi" w:cstheme="majorBidi"/>
          <w:b/>
          <w:bCs/>
          <w:sz w:val="24"/>
          <w:szCs w:val="24"/>
        </w:rPr>
        <w:t>Abstract</w:t>
      </w:r>
    </w:p>
    <w:p w:rsidR="00FE30BB" w:rsidRPr="00E97C7E" w:rsidRDefault="00FE30BB" w:rsidP="00A17C1A">
      <w:pPr>
        <w:bidi w:val="0"/>
        <w:spacing w:line="240" w:lineRule="auto"/>
        <w:rPr>
          <w:rFonts w:asciiTheme="majorBidi" w:hAnsiTheme="majorBidi" w:cstheme="majorBidi"/>
        </w:rPr>
      </w:pPr>
    </w:p>
    <w:p w:rsidR="00AA2668" w:rsidRPr="00E97C7E" w:rsidRDefault="00FE30BB" w:rsidP="00AA2668">
      <w:pPr>
        <w:bidi w:val="0"/>
        <w:spacing w:line="240" w:lineRule="auto"/>
        <w:jc w:val="both"/>
        <w:rPr>
          <w:rFonts w:asciiTheme="majorBidi" w:hAnsiTheme="majorBidi" w:cstheme="majorBidi"/>
          <w:iCs/>
          <w:lang w:val="en-GB"/>
        </w:rPr>
      </w:pPr>
      <w:r w:rsidRPr="00E97C7E">
        <w:rPr>
          <w:rFonts w:asciiTheme="majorBidi" w:hAnsiTheme="majorBidi" w:cstheme="majorBidi"/>
        </w:rPr>
        <w:t>Infection by hepatitis C virus (HCV) and its subsequent complications are a major cause of mortality worldwide</w:t>
      </w:r>
      <w:r w:rsidR="00C476EB" w:rsidRPr="00E97C7E">
        <w:rPr>
          <w:rFonts w:asciiTheme="majorBidi" w:hAnsiTheme="majorBidi" w:cstheme="majorBidi"/>
          <w:vertAlign w:val="superscript"/>
        </w:rPr>
        <w:t>1</w:t>
      </w:r>
      <w:r w:rsidR="00D67D9A" w:rsidRPr="00E97C7E">
        <w:rPr>
          <w:rFonts w:asciiTheme="majorBidi" w:hAnsiTheme="majorBidi" w:cstheme="majorBidi"/>
        </w:rPr>
        <w:t>.</w:t>
      </w:r>
      <w:r w:rsidRPr="00E97C7E">
        <w:rPr>
          <w:rFonts w:asciiTheme="majorBidi" w:hAnsiTheme="majorBidi" w:cstheme="majorBidi"/>
        </w:rPr>
        <w:t xml:space="preserve"> </w:t>
      </w:r>
      <w:r w:rsidR="00AA2668" w:rsidRPr="00E97C7E">
        <w:rPr>
          <w:rFonts w:asciiTheme="majorBidi" w:hAnsiTheme="majorBidi" w:cstheme="majorBidi"/>
          <w:iCs/>
        </w:rPr>
        <w:t>In the present study, we performed a phytochemical investigation of the water extract of the leaves of the wild Egyptian artichoke (WEA) (</w:t>
      </w:r>
      <w:proofErr w:type="spellStart"/>
      <w:r w:rsidR="00AA2668" w:rsidRPr="00E97C7E">
        <w:rPr>
          <w:rFonts w:asciiTheme="majorBidi" w:hAnsiTheme="majorBidi" w:cstheme="majorBidi"/>
          <w:i/>
        </w:rPr>
        <w:t>Cynara</w:t>
      </w:r>
      <w:proofErr w:type="spellEnd"/>
      <w:r w:rsidR="00AA2668" w:rsidRPr="00E97C7E">
        <w:rPr>
          <w:rFonts w:asciiTheme="majorBidi" w:hAnsiTheme="majorBidi" w:cstheme="majorBidi"/>
          <w:i/>
        </w:rPr>
        <w:t xml:space="preserve"> </w:t>
      </w:r>
      <w:proofErr w:type="spellStart"/>
      <w:r w:rsidR="00AA2668" w:rsidRPr="00E97C7E">
        <w:rPr>
          <w:rFonts w:asciiTheme="majorBidi" w:hAnsiTheme="majorBidi" w:cstheme="majorBidi"/>
          <w:i/>
        </w:rPr>
        <w:t>cardunculus</w:t>
      </w:r>
      <w:proofErr w:type="spellEnd"/>
      <w:r w:rsidR="00AA2668" w:rsidRPr="00E97C7E">
        <w:rPr>
          <w:rFonts w:asciiTheme="majorBidi" w:hAnsiTheme="majorBidi" w:cstheme="majorBidi"/>
          <w:iCs/>
        </w:rPr>
        <w:t xml:space="preserve"> L. var. </w:t>
      </w:r>
      <w:proofErr w:type="spellStart"/>
      <w:r w:rsidR="00AA2668" w:rsidRPr="00E97C7E">
        <w:rPr>
          <w:rFonts w:asciiTheme="majorBidi" w:hAnsiTheme="majorBidi" w:cstheme="majorBidi"/>
          <w:i/>
        </w:rPr>
        <w:t>sylvestris</w:t>
      </w:r>
      <w:proofErr w:type="spellEnd"/>
      <w:r w:rsidR="00AA2668" w:rsidRPr="00E97C7E">
        <w:rPr>
          <w:rFonts w:asciiTheme="majorBidi" w:hAnsiTheme="majorBidi" w:cstheme="majorBidi"/>
          <w:iCs/>
        </w:rPr>
        <w:t>) and subsequently</w:t>
      </w:r>
      <w:r w:rsidR="00AA2668" w:rsidRPr="00E97C7E">
        <w:rPr>
          <w:rFonts w:asciiTheme="majorBidi" w:hAnsiTheme="majorBidi" w:cstheme="majorBidi"/>
          <w:iCs/>
          <w:lang w:val="en-GB"/>
        </w:rPr>
        <w:t xml:space="preserve"> we evaluated its inhibition capacity </w:t>
      </w:r>
      <w:r w:rsidR="00AA2668" w:rsidRPr="00E97C7E">
        <w:rPr>
          <w:rFonts w:asciiTheme="majorBidi" w:hAnsiTheme="majorBidi" w:cstheme="majorBidi"/>
          <w:i/>
          <w:lang w:val="en-GB"/>
        </w:rPr>
        <w:t>in vitro</w:t>
      </w:r>
      <w:r w:rsidR="00AA2668" w:rsidRPr="00E97C7E">
        <w:rPr>
          <w:rFonts w:asciiTheme="majorBidi" w:hAnsiTheme="majorBidi" w:cstheme="majorBidi"/>
          <w:iCs/>
          <w:lang w:val="en-GB"/>
        </w:rPr>
        <w:t xml:space="preserve"> using cell-culture derived HCV. </w:t>
      </w:r>
      <w:r w:rsidR="00AA2668" w:rsidRPr="00E97C7E">
        <w:rPr>
          <w:rFonts w:asciiTheme="majorBidi" w:hAnsiTheme="majorBidi" w:cstheme="majorBidi"/>
          <w:iCs/>
        </w:rPr>
        <w:t xml:space="preserve">The chemical investigation of the WEA extract resulted in the identification of six compounds: a new </w:t>
      </w:r>
      <w:proofErr w:type="spellStart"/>
      <w:r w:rsidR="00AA2668" w:rsidRPr="00E97C7E">
        <w:rPr>
          <w:rFonts w:asciiTheme="majorBidi" w:hAnsiTheme="majorBidi" w:cstheme="majorBidi"/>
          <w:iCs/>
        </w:rPr>
        <w:t>sesquiterpene</w:t>
      </w:r>
      <w:proofErr w:type="spellEnd"/>
      <w:r w:rsidR="00AA2668" w:rsidRPr="00E97C7E">
        <w:rPr>
          <w:rFonts w:asciiTheme="majorBidi" w:hAnsiTheme="majorBidi" w:cstheme="majorBidi"/>
          <w:iCs/>
        </w:rPr>
        <w:t xml:space="preserve"> lactone (</w:t>
      </w:r>
      <w:r w:rsidR="00AA2668" w:rsidRPr="00E97C7E">
        <w:rPr>
          <w:rFonts w:asciiTheme="majorBidi" w:hAnsiTheme="majorBidi" w:cstheme="majorBidi"/>
          <w:b/>
          <w:iCs/>
        </w:rPr>
        <w:t>1</w:t>
      </w:r>
      <w:r w:rsidR="00AA2668" w:rsidRPr="00E97C7E">
        <w:rPr>
          <w:rFonts w:asciiTheme="majorBidi" w:hAnsiTheme="majorBidi" w:cstheme="majorBidi"/>
          <w:iCs/>
        </w:rPr>
        <w:t>), in addition to the known compounds (</w:t>
      </w:r>
      <w:r w:rsidR="00AA2668" w:rsidRPr="00E97C7E">
        <w:rPr>
          <w:rFonts w:asciiTheme="majorBidi" w:hAnsiTheme="majorBidi" w:cstheme="majorBidi"/>
          <w:b/>
          <w:iCs/>
        </w:rPr>
        <w:t>2</w:t>
      </w:r>
      <w:r w:rsidR="00AA2668" w:rsidRPr="00E97C7E">
        <w:rPr>
          <w:rFonts w:asciiTheme="majorBidi" w:hAnsiTheme="majorBidi" w:cstheme="majorBidi"/>
          <w:iCs/>
        </w:rPr>
        <w:t>-</w:t>
      </w:r>
      <w:r w:rsidR="00AA2668" w:rsidRPr="00E97C7E">
        <w:rPr>
          <w:rFonts w:asciiTheme="majorBidi" w:hAnsiTheme="majorBidi" w:cstheme="majorBidi"/>
          <w:b/>
          <w:iCs/>
        </w:rPr>
        <w:t>6</w:t>
      </w:r>
      <w:r w:rsidR="00AA2668" w:rsidRPr="00E97C7E">
        <w:rPr>
          <w:rFonts w:asciiTheme="majorBidi" w:hAnsiTheme="majorBidi" w:cstheme="majorBidi"/>
          <w:iCs/>
        </w:rPr>
        <w:t xml:space="preserve">). </w:t>
      </w:r>
      <w:proofErr w:type="gramStart"/>
      <w:r w:rsidR="00AA2668" w:rsidRPr="00E97C7E">
        <w:rPr>
          <w:rFonts w:asciiTheme="majorBidi" w:hAnsiTheme="majorBidi" w:cstheme="majorBidi"/>
          <w:iCs/>
        </w:rPr>
        <w:t>The structural elucidation of compounds (</w:t>
      </w:r>
      <w:r w:rsidR="00AA2668" w:rsidRPr="00E97C7E">
        <w:rPr>
          <w:rFonts w:asciiTheme="majorBidi" w:hAnsiTheme="majorBidi" w:cstheme="majorBidi"/>
          <w:b/>
          <w:iCs/>
        </w:rPr>
        <w:t>1</w:t>
      </w:r>
      <w:r w:rsidR="00AA2668" w:rsidRPr="00E97C7E">
        <w:rPr>
          <w:rFonts w:asciiTheme="majorBidi" w:hAnsiTheme="majorBidi" w:cstheme="majorBidi"/>
          <w:iCs/>
        </w:rPr>
        <w:t>-</w:t>
      </w:r>
      <w:r w:rsidR="00AA2668" w:rsidRPr="00E97C7E">
        <w:rPr>
          <w:rFonts w:asciiTheme="majorBidi" w:hAnsiTheme="majorBidi" w:cstheme="majorBidi"/>
          <w:b/>
          <w:iCs/>
        </w:rPr>
        <w:t>6</w:t>
      </w:r>
      <w:r w:rsidR="00AA2668" w:rsidRPr="00E97C7E">
        <w:rPr>
          <w:rFonts w:asciiTheme="majorBidi" w:hAnsiTheme="majorBidi" w:cstheme="majorBidi"/>
          <w:iCs/>
        </w:rPr>
        <w:t>) was done by extensive spectroscopic tools such as NMR and HR-MS spectroscopy</w:t>
      </w:r>
      <w:proofErr w:type="gramEnd"/>
      <w:r w:rsidR="00AA2668" w:rsidRPr="00E97C7E">
        <w:rPr>
          <w:rFonts w:asciiTheme="majorBidi" w:hAnsiTheme="majorBidi" w:cstheme="majorBidi"/>
          <w:iCs/>
        </w:rPr>
        <w:t xml:space="preserve">. The absolute configuration </w:t>
      </w:r>
      <w:proofErr w:type="gramStart"/>
      <w:r w:rsidR="00AA2668" w:rsidRPr="00E97C7E">
        <w:rPr>
          <w:rFonts w:asciiTheme="majorBidi" w:hAnsiTheme="majorBidi" w:cstheme="majorBidi"/>
          <w:iCs/>
        </w:rPr>
        <w:t>was determined</w:t>
      </w:r>
      <w:proofErr w:type="gramEnd"/>
      <w:r w:rsidR="00AA2668" w:rsidRPr="00E97C7E">
        <w:rPr>
          <w:rFonts w:asciiTheme="majorBidi" w:hAnsiTheme="majorBidi" w:cstheme="majorBidi"/>
          <w:iCs/>
        </w:rPr>
        <w:t xml:space="preserve"> by TDDFT ECD calculations and comparison with the experimental CD spectra. The quantitative determination was determined through UPLC-MS quantitation. </w:t>
      </w:r>
      <w:r w:rsidR="00AA2668" w:rsidRPr="00E97C7E">
        <w:rPr>
          <w:rFonts w:asciiTheme="majorBidi" w:hAnsiTheme="majorBidi" w:cstheme="majorBidi"/>
          <w:iCs/>
          <w:lang w:val="en-GB"/>
        </w:rPr>
        <w:t xml:space="preserve">Importantly, all compounds inhibited HCV infection; compounds </w:t>
      </w:r>
      <w:r w:rsidR="00AA2668" w:rsidRPr="00E97C7E">
        <w:rPr>
          <w:rFonts w:asciiTheme="majorBidi" w:hAnsiTheme="majorBidi" w:cstheme="majorBidi"/>
          <w:b/>
          <w:bCs/>
          <w:iCs/>
          <w:lang w:val="en-GB"/>
        </w:rPr>
        <w:t>1</w:t>
      </w:r>
      <w:r w:rsidR="00AA2668" w:rsidRPr="00E97C7E">
        <w:rPr>
          <w:rFonts w:asciiTheme="majorBidi" w:hAnsiTheme="majorBidi" w:cstheme="majorBidi"/>
          <w:iCs/>
          <w:lang w:val="en-GB"/>
        </w:rPr>
        <w:t xml:space="preserve"> and </w:t>
      </w:r>
      <w:r w:rsidR="00AA2668" w:rsidRPr="00E97C7E">
        <w:rPr>
          <w:rFonts w:asciiTheme="majorBidi" w:hAnsiTheme="majorBidi" w:cstheme="majorBidi"/>
          <w:b/>
          <w:bCs/>
          <w:iCs/>
          <w:lang w:val="en-GB"/>
        </w:rPr>
        <w:t>2</w:t>
      </w:r>
      <w:r w:rsidR="00AA2668" w:rsidRPr="00E97C7E">
        <w:rPr>
          <w:rFonts w:asciiTheme="majorBidi" w:hAnsiTheme="majorBidi" w:cstheme="majorBidi"/>
          <w:iCs/>
          <w:lang w:val="en-GB"/>
        </w:rPr>
        <w:t xml:space="preserve"> were the most potent among the six. The </w:t>
      </w:r>
      <w:r w:rsidR="00AA2668" w:rsidRPr="00E97C7E">
        <w:rPr>
          <w:rFonts w:asciiTheme="majorBidi" w:hAnsiTheme="majorBidi" w:cstheme="majorBidi"/>
          <w:iCs/>
        </w:rPr>
        <w:t>EC</w:t>
      </w:r>
      <w:r w:rsidR="00AA2668" w:rsidRPr="00E97C7E">
        <w:rPr>
          <w:rFonts w:asciiTheme="majorBidi" w:hAnsiTheme="majorBidi" w:cstheme="majorBidi"/>
          <w:iCs/>
          <w:vertAlign w:val="subscript"/>
        </w:rPr>
        <w:t>50</w:t>
      </w:r>
      <w:r w:rsidR="00AA2668" w:rsidRPr="00E97C7E">
        <w:rPr>
          <w:rFonts w:asciiTheme="majorBidi" w:hAnsiTheme="majorBidi" w:cstheme="majorBidi"/>
          <w:iCs/>
        </w:rPr>
        <w:t xml:space="preserve"> </w:t>
      </w:r>
      <w:proofErr w:type="gramStart"/>
      <w:r w:rsidR="00AA2668" w:rsidRPr="00E97C7E">
        <w:rPr>
          <w:rFonts w:asciiTheme="majorBidi" w:hAnsiTheme="majorBidi" w:cstheme="majorBidi"/>
          <w:iCs/>
        </w:rPr>
        <w:t>were estimated</w:t>
      </w:r>
      <w:proofErr w:type="gramEnd"/>
      <w:r w:rsidR="00AA2668" w:rsidRPr="00E97C7E">
        <w:rPr>
          <w:rFonts w:asciiTheme="majorBidi" w:hAnsiTheme="majorBidi" w:cstheme="majorBidi"/>
          <w:iCs/>
        </w:rPr>
        <w:t xml:space="preserve"> at 1.03 </w:t>
      </w:r>
      <w:r w:rsidR="00AA2668" w:rsidRPr="00E97C7E">
        <w:rPr>
          <w:rFonts w:asciiTheme="majorBidi" w:hAnsiTheme="majorBidi" w:cstheme="majorBidi"/>
          <w:iCs/>
          <w:lang w:val="el-GR"/>
        </w:rPr>
        <w:t>μ</w:t>
      </w:r>
      <w:r w:rsidR="00AA2668" w:rsidRPr="00E97C7E">
        <w:rPr>
          <w:rFonts w:asciiTheme="majorBidi" w:hAnsiTheme="majorBidi" w:cstheme="majorBidi"/>
          <w:iCs/>
        </w:rPr>
        <w:t xml:space="preserve">M, 1.27 </w:t>
      </w:r>
      <w:r w:rsidR="00AA2668" w:rsidRPr="00E97C7E">
        <w:rPr>
          <w:rFonts w:asciiTheme="majorBidi" w:hAnsiTheme="majorBidi" w:cstheme="majorBidi"/>
          <w:iCs/>
          <w:lang w:val="el-GR"/>
        </w:rPr>
        <w:t>μ</w:t>
      </w:r>
      <w:r w:rsidR="00AA2668" w:rsidRPr="00E97C7E">
        <w:rPr>
          <w:rFonts w:asciiTheme="majorBidi" w:hAnsiTheme="majorBidi" w:cstheme="majorBidi"/>
          <w:iCs/>
        </w:rPr>
        <w:t xml:space="preserve">M and 299 </w:t>
      </w:r>
      <w:r w:rsidR="00AA2668" w:rsidRPr="00E97C7E">
        <w:rPr>
          <w:rFonts w:asciiTheme="majorBidi" w:hAnsiTheme="majorBidi" w:cstheme="majorBidi"/>
          <w:iCs/>
          <w:lang w:val="el-GR"/>
        </w:rPr>
        <w:t>μ</w:t>
      </w:r>
      <w:r w:rsidR="00AA2668" w:rsidRPr="00E97C7E">
        <w:rPr>
          <w:rFonts w:asciiTheme="majorBidi" w:hAnsiTheme="majorBidi" w:cstheme="majorBidi"/>
          <w:iCs/>
        </w:rPr>
        <w:t xml:space="preserve">M for compounds </w:t>
      </w:r>
      <w:r w:rsidR="00AA2668" w:rsidRPr="00E97C7E">
        <w:rPr>
          <w:rFonts w:asciiTheme="majorBidi" w:hAnsiTheme="majorBidi" w:cstheme="majorBidi"/>
          <w:b/>
          <w:iCs/>
        </w:rPr>
        <w:t>1</w:t>
      </w:r>
      <w:r w:rsidR="00AA2668" w:rsidRPr="00E97C7E">
        <w:rPr>
          <w:rFonts w:asciiTheme="majorBidi" w:hAnsiTheme="majorBidi" w:cstheme="majorBidi"/>
          <w:iCs/>
        </w:rPr>
        <w:t xml:space="preserve">, </w:t>
      </w:r>
      <w:r w:rsidR="00AA2668" w:rsidRPr="00E97C7E">
        <w:rPr>
          <w:rFonts w:asciiTheme="majorBidi" w:hAnsiTheme="majorBidi" w:cstheme="majorBidi"/>
          <w:b/>
          <w:iCs/>
        </w:rPr>
        <w:t>2</w:t>
      </w:r>
      <w:r w:rsidR="00AA2668" w:rsidRPr="00E97C7E">
        <w:rPr>
          <w:rFonts w:asciiTheme="majorBidi" w:hAnsiTheme="majorBidi" w:cstheme="majorBidi"/>
          <w:iCs/>
        </w:rPr>
        <w:t xml:space="preserve"> and WEA extract, respectively, by using a luciferase-carrying reporter virus</w:t>
      </w:r>
      <w:r w:rsidR="00AA2668" w:rsidRPr="00E97C7E">
        <w:rPr>
          <w:rFonts w:asciiTheme="majorBidi" w:hAnsiTheme="majorBidi" w:cstheme="majorBidi"/>
          <w:iCs/>
          <w:vertAlign w:val="superscript"/>
        </w:rPr>
        <w:t>2</w:t>
      </w:r>
      <w:r w:rsidR="00AA2668" w:rsidRPr="00E97C7E">
        <w:rPr>
          <w:rFonts w:asciiTheme="majorBidi" w:hAnsiTheme="majorBidi" w:cstheme="majorBidi"/>
          <w:iCs/>
          <w:lang w:val="en-GB"/>
        </w:rPr>
        <w:t xml:space="preserve">. Time-of-addition experiments revealed that compounds </w:t>
      </w:r>
      <w:r w:rsidR="00AA2668" w:rsidRPr="00E97C7E">
        <w:rPr>
          <w:rFonts w:asciiTheme="majorBidi" w:hAnsiTheme="majorBidi" w:cstheme="majorBidi"/>
          <w:b/>
          <w:iCs/>
          <w:lang w:val="en-GB"/>
        </w:rPr>
        <w:t>1</w:t>
      </w:r>
      <w:r w:rsidR="00AA2668" w:rsidRPr="00E97C7E">
        <w:rPr>
          <w:rFonts w:asciiTheme="majorBidi" w:hAnsiTheme="majorBidi" w:cstheme="majorBidi"/>
          <w:iCs/>
          <w:lang w:val="en-GB"/>
        </w:rPr>
        <w:t xml:space="preserve"> and </w:t>
      </w:r>
      <w:r w:rsidR="00AA2668" w:rsidRPr="00E97C7E">
        <w:rPr>
          <w:rFonts w:asciiTheme="majorBidi" w:hAnsiTheme="majorBidi" w:cstheme="majorBidi"/>
          <w:b/>
          <w:iCs/>
          <w:lang w:val="en-GB"/>
        </w:rPr>
        <w:t>2</w:t>
      </w:r>
      <w:r w:rsidR="00AA2668" w:rsidRPr="00E97C7E">
        <w:rPr>
          <w:rFonts w:asciiTheme="majorBidi" w:hAnsiTheme="majorBidi" w:cstheme="majorBidi"/>
          <w:iCs/>
          <w:lang w:val="en-GB"/>
        </w:rPr>
        <w:t xml:space="preserve"> inhibit HCV virus at a time-point during entry. Furthermore, compounds </w:t>
      </w:r>
      <w:r w:rsidR="00AA2668" w:rsidRPr="00E97C7E">
        <w:rPr>
          <w:rFonts w:asciiTheme="majorBidi" w:hAnsiTheme="majorBidi" w:cstheme="majorBidi"/>
          <w:b/>
          <w:iCs/>
          <w:lang w:val="en-GB"/>
        </w:rPr>
        <w:t>1</w:t>
      </w:r>
      <w:r w:rsidR="00AA2668" w:rsidRPr="00E97C7E">
        <w:rPr>
          <w:rFonts w:asciiTheme="majorBidi" w:hAnsiTheme="majorBidi" w:cstheme="majorBidi"/>
          <w:iCs/>
          <w:lang w:val="en-GB"/>
        </w:rPr>
        <w:t xml:space="preserve"> and </w:t>
      </w:r>
      <w:r w:rsidR="00AA2668" w:rsidRPr="00E97C7E">
        <w:rPr>
          <w:rFonts w:asciiTheme="majorBidi" w:hAnsiTheme="majorBidi" w:cstheme="majorBidi"/>
          <w:b/>
          <w:iCs/>
          <w:lang w:val="en-GB"/>
        </w:rPr>
        <w:t>2</w:t>
      </w:r>
      <w:r w:rsidR="00AA2668" w:rsidRPr="00E97C7E">
        <w:rPr>
          <w:rFonts w:asciiTheme="majorBidi" w:hAnsiTheme="majorBidi" w:cstheme="majorBidi"/>
          <w:iCs/>
          <w:lang w:val="en-GB"/>
        </w:rPr>
        <w:t xml:space="preserve">, apart from cell-free infection inhibited HCV cell-cell transmission, too. Finally, we showed that compounds </w:t>
      </w:r>
      <w:r w:rsidR="00AA2668" w:rsidRPr="00E97C7E">
        <w:rPr>
          <w:rFonts w:asciiTheme="majorBidi" w:hAnsiTheme="majorBidi" w:cstheme="majorBidi"/>
          <w:b/>
          <w:bCs/>
          <w:iCs/>
          <w:lang w:val="en-GB"/>
        </w:rPr>
        <w:t>1</w:t>
      </w:r>
      <w:r w:rsidR="00AA2668" w:rsidRPr="00E97C7E">
        <w:rPr>
          <w:rFonts w:asciiTheme="majorBidi" w:hAnsiTheme="majorBidi" w:cstheme="majorBidi"/>
          <w:iCs/>
          <w:lang w:val="en-GB"/>
        </w:rPr>
        <w:t xml:space="preserve"> and </w:t>
      </w:r>
      <w:r w:rsidR="00AA2668" w:rsidRPr="00E97C7E">
        <w:rPr>
          <w:rFonts w:asciiTheme="majorBidi" w:hAnsiTheme="majorBidi" w:cstheme="majorBidi"/>
          <w:b/>
          <w:bCs/>
          <w:iCs/>
          <w:lang w:val="en-GB"/>
        </w:rPr>
        <w:t>2</w:t>
      </w:r>
      <w:r w:rsidR="00AA2668" w:rsidRPr="00E97C7E">
        <w:rPr>
          <w:rFonts w:asciiTheme="majorBidi" w:hAnsiTheme="majorBidi" w:cstheme="majorBidi"/>
          <w:iCs/>
          <w:lang w:val="en-GB"/>
        </w:rPr>
        <w:t xml:space="preserve"> inhibited HCV particles from genotypes 1a, 1b, 2b, 3a, 4a, 5a, 6a and 7a indicating that these compounds inhibit HCV cell entry independently of viral genotype or subtype. Thus, these compounds are promising candidates for the development of new </w:t>
      </w:r>
      <w:proofErr w:type="spellStart"/>
      <w:r w:rsidR="00AA2668" w:rsidRPr="00E97C7E">
        <w:rPr>
          <w:rFonts w:asciiTheme="majorBidi" w:hAnsiTheme="majorBidi" w:cstheme="majorBidi"/>
          <w:iCs/>
          <w:lang w:val="en-GB"/>
        </w:rPr>
        <w:t>pangenotypic</w:t>
      </w:r>
      <w:proofErr w:type="spellEnd"/>
      <w:r w:rsidR="00AA2668" w:rsidRPr="00E97C7E">
        <w:rPr>
          <w:rFonts w:asciiTheme="majorBidi" w:hAnsiTheme="majorBidi" w:cstheme="majorBidi"/>
          <w:iCs/>
          <w:lang w:val="en-GB"/>
        </w:rPr>
        <w:t xml:space="preserve"> entry inhibitors for the HCV infection.</w:t>
      </w:r>
    </w:p>
    <w:p w:rsidR="00FE30BB" w:rsidRPr="00E97C7E" w:rsidRDefault="00FE30BB" w:rsidP="00AA2668">
      <w:pPr>
        <w:bidi w:val="0"/>
        <w:spacing w:line="240" w:lineRule="auto"/>
        <w:jc w:val="both"/>
        <w:rPr>
          <w:rFonts w:asciiTheme="majorBidi" w:hAnsiTheme="majorBidi" w:cstheme="majorBidi"/>
          <w:lang w:val="en-GB"/>
        </w:rPr>
      </w:pPr>
    </w:p>
    <w:p w:rsidR="00ED316B" w:rsidRPr="00E97C7E" w:rsidRDefault="000C0357" w:rsidP="00ED316B">
      <w:pPr>
        <w:bidi w:val="0"/>
        <w:spacing w:after="0" w:line="360" w:lineRule="auto"/>
        <w:jc w:val="both"/>
        <w:rPr>
          <w:rFonts w:asciiTheme="majorBidi" w:eastAsia="Times New Roman" w:hAnsiTheme="majorBidi" w:cstheme="majorBidi"/>
          <w:b/>
          <w:bCs/>
          <w:color w:val="000000"/>
          <w:lang w:val="en-GB" w:eastAsia="de-DE"/>
        </w:rPr>
      </w:pPr>
      <w:r w:rsidRPr="00E97C7E">
        <w:rPr>
          <w:rStyle w:val="Strong"/>
          <w:rFonts w:asciiTheme="majorBidi" w:hAnsiTheme="majorBidi" w:cstheme="majorBidi"/>
          <w:b w:val="0"/>
          <w:bCs w:val="0"/>
        </w:rPr>
        <w:t>References:</w:t>
      </w:r>
    </w:p>
    <w:p w:rsidR="00A17C1A" w:rsidRPr="00E97C7E" w:rsidRDefault="00ED316B" w:rsidP="00A17C1A">
      <w:pPr>
        <w:bidi w:val="0"/>
        <w:spacing w:line="240" w:lineRule="auto"/>
        <w:jc w:val="both"/>
        <w:rPr>
          <w:rFonts w:asciiTheme="majorBidi" w:hAnsiTheme="majorBidi" w:cstheme="majorBidi"/>
          <w:lang w:val="en-GB"/>
        </w:rPr>
      </w:pPr>
      <w:r w:rsidRPr="00E97C7E">
        <w:rPr>
          <w:rFonts w:asciiTheme="majorBidi" w:hAnsiTheme="majorBidi" w:cstheme="majorBidi"/>
          <w:lang w:val="en-GB"/>
        </w:rPr>
        <w:t>1-</w:t>
      </w:r>
      <w:r w:rsidR="006672FE" w:rsidRPr="00E97C7E">
        <w:rPr>
          <w:rFonts w:asciiTheme="majorBidi" w:hAnsiTheme="majorBidi" w:cstheme="majorBidi"/>
          <w:lang w:val="en-GB"/>
        </w:rPr>
        <w:t>El-Fakharany, E.M., Sanchez, L., Al-</w:t>
      </w:r>
      <w:proofErr w:type="spellStart"/>
      <w:r w:rsidR="006672FE" w:rsidRPr="00E97C7E">
        <w:rPr>
          <w:rFonts w:asciiTheme="majorBidi" w:hAnsiTheme="majorBidi" w:cstheme="majorBidi"/>
          <w:lang w:val="en-GB"/>
        </w:rPr>
        <w:t>Mehdar</w:t>
      </w:r>
      <w:proofErr w:type="spellEnd"/>
      <w:r w:rsidR="006672FE" w:rsidRPr="00E97C7E">
        <w:rPr>
          <w:rFonts w:asciiTheme="majorBidi" w:hAnsiTheme="majorBidi" w:cstheme="majorBidi"/>
          <w:lang w:val="en-GB"/>
        </w:rPr>
        <w:t xml:space="preserve">, H.A., </w:t>
      </w:r>
      <w:proofErr w:type="spellStart"/>
      <w:r w:rsidR="006672FE" w:rsidRPr="00E97C7E">
        <w:rPr>
          <w:rFonts w:asciiTheme="majorBidi" w:hAnsiTheme="majorBidi" w:cstheme="majorBidi"/>
          <w:lang w:val="en-GB"/>
        </w:rPr>
        <w:t>Redwan</w:t>
      </w:r>
      <w:proofErr w:type="spellEnd"/>
      <w:r w:rsidR="006672FE" w:rsidRPr="00E97C7E">
        <w:rPr>
          <w:rFonts w:asciiTheme="majorBidi" w:hAnsiTheme="majorBidi" w:cstheme="majorBidi"/>
          <w:lang w:val="en-GB"/>
        </w:rPr>
        <w:t xml:space="preserve">, E.M., 2013. Effectiveness of human, camel, bovine and sheep </w:t>
      </w:r>
      <w:proofErr w:type="spellStart"/>
      <w:r w:rsidR="006672FE" w:rsidRPr="00E97C7E">
        <w:rPr>
          <w:rFonts w:asciiTheme="majorBidi" w:hAnsiTheme="majorBidi" w:cstheme="majorBidi"/>
          <w:lang w:val="en-GB"/>
        </w:rPr>
        <w:t>lactoferrin</w:t>
      </w:r>
      <w:proofErr w:type="spellEnd"/>
      <w:r w:rsidR="006672FE" w:rsidRPr="00E97C7E">
        <w:rPr>
          <w:rFonts w:asciiTheme="majorBidi" w:hAnsiTheme="majorBidi" w:cstheme="majorBidi"/>
          <w:lang w:val="en-GB"/>
        </w:rPr>
        <w:t xml:space="preserve"> on the hepatitis C virus cellular infectivity: comparison study. </w:t>
      </w:r>
      <w:proofErr w:type="spellStart"/>
      <w:r w:rsidR="006672FE" w:rsidRPr="00E97C7E">
        <w:rPr>
          <w:rFonts w:asciiTheme="majorBidi" w:hAnsiTheme="majorBidi" w:cstheme="majorBidi"/>
          <w:lang w:val="en-GB"/>
        </w:rPr>
        <w:t>Virol</w:t>
      </w:r>
      <w:proofErr w:type="spellEnd"/>
      <w:r w:rsidR="006672FE" w:rsidRPr="00E97C7E">
        <w:rPr>
          <w:rFonts w:asciiTheme="majorBidi" w:hAnsiTheme="majorBidi" w:cstheme="majorBidi"/>
          <w:lang w:val="en-GB"/>
        </w:rPr>
        <w:t>. J. 10, 199.</w:t>
      </w:r>
    </w:p>
    <w:p w:rsidR="00993C7F" w:rsidRDefault="00ED316B" w:rsidP="0089080C">
      <w:pPr>
        <w:bidi w:val="0"/>
        <w:spacing w:line="240" w:lineRule="auto"/>
        <w:jc w:val="both"/>
        <w:rPr>
          <w:rFonts w:asciiTheme="majorBidi" w:hAnsiTheme="majorBidi" w:cstheme="majorBidi"/>
          <w:lang w:val="en-GB"/>
        </w:rPr>
      </w:pPr>
      <w:r w:rsidRPr="00E97C7E">
        <w:rPr>
          <w:rFonts w:asciiTheme="majorBidi" w:hAnsiTheme="majorBidi" w:cstheme="majorBidi"/>
          <w:lang w:val="en-GB"/>
        </w:rPr>
        <w:t>2-</w:t>
      </w:r>
      <w:r w:rsidR="0089080C" w:rsidRPr="00E97C7E">
        <w:rPr>
          <w:rFonts w:asciiTheme="majorBidi" w:hAnsiTheme="majorBidi" w:cstheme="majorBidi"/>
          <w:lang w:val="en-GB"/>
        </w:rPr>
        <w:t xml:space="preserve">Koutsoudakis, G., </w:t>
      </w:r>
      <w:proofErr w:type="spellStart"/>
      <w:r w:rsidR="0089080C" w:rsidRPr="00E97C7E">
        <w:rPr>
          <w:rFonts w:asciiTheme="majorBidi" w:hAnsiTheme="majorBidi" w:cstheme="majorBidi"/>
          <w:lang w:val="en-GB"/>
        </w:rPr>
        <w:t>Kaul</w:t>
      </w:r>
      <w:proofErr w:type="spellEnd"/>
      <w:r w:rsidR="0089080C" w:rsidRPr="00E97C7E">
        <w:rPr>
          <w:rFonts w:asciiTheme="majorBidi" w:hAnsiTheme="majorBidi" w:cstheme="majorBidi"/>
          <w:lang w:val="en-GB"/>
        </w:rPr>
        <w:t xml:space="preserve">, A., Steinmann, E., </w:t>
      </w:r>
      <w:proofErr w:type="spellStart"/>
      <w:r w:rsidR="0089080C" w:rsidRPr="00E97C7E">
        <w:rPr>
          <w:rFonts w:asciiTheme="majorBidi" w:hAnsiTheme="majorBidi" w:cstheme="majorBidi"/>
          <w:lang w:val="en-GB"/>
        </w:rPr>
        <w:t>Kallis</w:t>
      </w:r>
      <w:proofErr w:type="spellEnd"/>
      <w:r w:rsidR="0089080C" w:rsidRPr="00E97C7E">
        <w:rPr>
          <w:rFonts w:asciiTheme="majorBidi" w:hAnsiTheme="majorBidi" w:cstheme="majorBidi"/>
          <w:lang w:val="en-GB"/>
        </w:rPr>
        <w:t xml:space="preserve">, S., </w:t>
      </w:r>
      <w:proofErr w:type="spellStart"/>
      <w:r w:rsidR="0089080C" w:rsidRPr="00E97C7E">
        <w:rPr>
          <w:rFonts w:asciiTheme="majorBidi" w:hAnsiTheme="majorBidi" w:cstheme="majorBidi"/>
          <w:lang w:val="en-GB"/>
        </w:rPr>
        <w:t>Lohmann</w:t>
      </w:r>
      <w:proofErr w:type="spellEnd"/>
      <w:r w:rsidR="0089080C" w:rsidRPr="00E97C7E">
        <w:rPr>
          <w:rFonts w:asciiTheme="majorBidi" w:hAnsiTheme="majorBidi" w:cstheme="majorBidi"/>
          <w:lang w:val="en-GB"/>
        </w:rPr>
        <w:t xml:space="preserve">, V., </w:t>
      </w:r>
      <w:proofErr w:type="spellStart"/>
      <w:r w:rsidR="0089080C" w:rsidRPr="00E97C7E">
        <w:rPr>
          <w:rFonts w:asciiTheme="majorBidi" w:hAnsiTheme="majorBidi" w:cstheme="majorBidi"/>
          <w:lang w:val="en-GB"/>
        </w:rPr>
        <w:t>Pietschmann</w:t>
      </w:r>
      <w:proofErr w:type="spellEnd"/>
      <w:r w:rsidR="0089080C" w:rsidRPr="00E97C7E">
        <w:rPr>
          <w:rFonts w:asciiTheme="majorBidi" w:hAnsiTheme="majorBidi" w:cstheme="majorBidi"/>
          <w:lang w:val="en-GB"/>
        </w:rPr>
        <w:t xml:space="preserve">, T., </w:t>
      </w:r>
      <w:proofErr w:type="spellStart"/>
      <w:r w:rsidR="0089080C" w:rsidRPr="00E97C7E">
        <w:rPr>
          <w:rFonts w:asciiTheme="majorBidi" w:hAnsiTheme="majorBidi" w:cstheme="majorBidi"/>
          <w:lang w:val="en-GB"/>
        </w:rPr>
        <w:t>Bartenschlager</w:t>
      </w:r>
      <w:proofErr w:type="spellEnd"/>
      <w:r w:rsidR="0089080C" w:rsidRPr="00E97C7E">
        <w:rPr>
          <w:rFonts w:asciiTheme="majorBidi" w:hAnsiTheme="majorBidi" w:cstheme="majorBidi"/>
          <w:lang w:val="en-GB"/>
        </w:rPr>
        <w:t xml:space="preserve">, R., 2006. Characterization of the early steps of </w:t>
      </w:r>
      <w:proofErr w:type="gramStart"/>
      <w:r w:rsidR="0089080C" w:rsidRPr="00E97C7E">
        <w:rPr>
          <w:rFonts w:asciiTheme="majorBidi" w:hAnsiTheme="majorBidi" w:cstheme="majorBidi"/>
          <w:lang w:val="en-GB"/>
        </w:rPr>
        <w:t>hepatitis C virus infection</w:t>
      </w:r>
      <w:proofErr w:type="gramEnd"/>
      <w:r w:rsidR="0089080C" w:rsidRPr="00E97C7E">
        <w:rPr>
          <w:rFonts w:asciiTheme="majorBidi" w:hAnsiTheme="majorBidi" w:cstheme="majorBidi"/>
          <w:lang w:val="en-GB"/>
        </w:rPr>
        <w:t xml:space="preserve"> by using luciferase reporter viruses. J. </w:t>
      </w:r>
      <w:proofErr w:type="spellStart"/>
      <w:r w:rsidR="0089080C" w:rsidRPr="00E97C7E">
        <w:rPr>
          <w:rFonts w:asciiTheme="majorBidi" w:hAnsiTheme="majorBidi" w:cstheme="majorBidi"/>
          <w:lang w:val="en-GB"/>
        </w:rPr>
        <w:t>Virol</w:t>
      </w:r>
      <w:proofErr w:type="spellEnd"/>
      <w:r w:rsidR="0089080C" w:rsidRPr="00E97C7E">
        <w:rPr>
          <w:rFonts w:asciiTheme="majorBidi" w:hAnsiTheme="majorBidi" w:cstheme="majorBidi"/>
          <w:lang w:val="en-GB"/>
        </w:rPr>
        <w:t xml:space="preserve">. </w:t>
      </w:r>
      <w:proofErr w:type="gramStart"/>
      <w:r w:rsidR="0089080C" w:rsidRPr="00E97C7E">
        <w:rPr>
          <w:rFonts w:asciiTheme="majorBidi" w:hAnsiTheme="majorBidi" w:cstheme="majorBidi"/>
          <w:lang w:val="en-GB"/>
        </w:rPr>
        <w:t>80</w:t>
      </w:r>
      <w:proofErr w:type="gramEnd"/>
      <w:r w:rsidR="0089080C" w:rsidRPr="00E97C7E">
        <w:rPr>
          <w:rFonts w:asciiTheme="majorBidi" w:hAnsiTheme="majorBidi" w:cstheme="majorBidi"/>
          <w:lang w:val="en-GB"/>
        </w:rPr>
        <w:t>, 5308–5320.</w:t>
      </w:r>
    </w:p>
    <w:sectPr w:rsidR="00993C7F" w:rsidSect="000B6AD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1728DA"/>
    <w:multiLevelType w:val="hybridMultilevel"/>
    <w:tmpl w:val="D706BC70"/>
    <w:lvl w:ilvl="0" w:tplc="B13CEFB2">
      <w:start w:val="1"/>
      <w:numFmt w:val="bullet"/>
      <w:lvlText w:val="•"/>
      <w:lvlJc w:val="left"/>
      <w:pPr>
        <w:tabs>
          <w:tab w:val="num" w:pos="720"/>
        </w:tabs>
        <w:ind w:left="720" w:hanging="360"/>
      </w:pPr>
      <w:rPr>
        <w:rFonts w:ascii="Times New Roman" w:hAnsi="Times New Roman" w:hint="default"/>
      </w:rPr>
    </w:lvl>
    <w:lvl w:ilvl="1" w:tplc="33DE41D8" w:tentative="1">
      <w:start w:val="1"/>
      <w:numFmt w:val="bullet"/>
      <w:lvlText w:val="•"/>
      <w:lvlJc w:val="left"/>
      <w:pPr>
        <w:tabs>
          <w:tab w:val="num" w:pos="1440"/>
        </w:tabs>
        <w:ind w:left="1440" w:hanging="360"/>
      </w:pPr>
      <w:rPr>
        <w:rFonts w:ascii="Times New Roman" w:hAnsi="Times New Roman" w:hint="default"/>
      </w:rPr>
    </w:lvl>
    <w:lvl w:ilvl="2" w:tplc="88524F20" w:tentative="1">
      <w:start w:val="1"/>
      <w:numFmt w:val="bullet"/>
      <w:lvlText w:val="•"/>
      <w:lvlJc w:val="left"/>
      <w:pPr>
        <w:tabs>
          <w:tab w:val="num" w:pos="2160"/>
        </w:tabs>
        <w:ind w:left="2160" w:hanging="360"/>
      </w:pPr>
      <w:rPr>
        <w:rFonts w:ascii="Times New Roman" w:hAnsi="Times New Roman" w:hint="default"/>
      </w:rPr>
    </w:lvl>
    <w:lvl w:ilvl="3" w:tplc="11D2125C" w:tentative="1">
      <w:start w:val="1"/>
      <w:numFmt w:val="bullet"/>
      <w:lvlText w:val="•"/>
      <w:lvlJc w:val="left"/>
      <w:pPr>
        <w:tabs>
          <w:tab w:val="num" w:pos="2880"/>
        </w:tabs>
        <w:ind w:left="2880" w:hanging="360"/>
      </w:pPr>
      <w:rPr>
        <w:rFonts w:ascii="Times New Roman" w:hAnsi="Times New Roman" w:hint="default"/>
      </w:rPr>
    </w:lvl>
    <w:lvl w:ilvl="4" w:tplc="B308AF60" w:tentative="1">
      <w:start w:val="1"/>
      <w:numFmt w:val="bullet"/>
      <w:lvlText w:val="•"/>
      <w:lvlJc w:val="left"/>
      <w:pPr>
        <w:tabs>
          <w:tab w:val="num" w:pos="3600"/>
        </w:tabs>
        <w:ind w:left="3600" w:hanging="360"/>
      </w:pPr>
      <w:rPr>
        <w:rFonts w:ascii="Times New Roman" w:hAnsi="Times New Roman" w:hint="default"/>
      </w:rPr>
    </w:lvl>
    <w:lvl w:ilvl="5" w:tplc="6D20C8B2" w:tentative="1">
      <w:start w:val="1"/>
      <w:numFmt w:val="bullet"/>
      <w:lvlText w:val="•"/>
      <w:lvlJc w:val="left"/>
      <w:pPr>
        <w:tabs>
          <w:tab w:val="num" w:pos="4320"/>
        </w:tabs>
        <w:ind w:left="4320" w:hanging="360"/>
      </w:pPr>
      <w:rPr>
        <w:rFonts w:ascii="Times New Roman" w:hAnsi="Times New Roman" w:hint="default"/>
      </w:rPr>
    </w:lvl>
    <w:lvl w:ilvl="6" w:tplc="E15AEF06" w:tentative="1">
      <w:start w:val="1"/>
      <w:numFmt w:val="bullet"/>
      <w:lvlText w:val="•"/>
      <w:lvlJc w:val="left"/>
      <w:pPr>
        <w:tabs>
          <w:tab w:val="num" w:pos="5040"/>
        </w:tabs>
        <w:ind w:left="5040" w:hanging="360"/>
      </w:pPr>
      <w:rPr>
        <w:rFonts w:ascii="Times New Roman" w:hAnsi="Times New Roman" w:hint="default"/>
      </w:rPr>
    </w:lvl>
    <w:lvl w:ilvl="7" w:tplc="828CB51C" w:tentative="1">
      <w:start w:val="1"/>
      <w:numFmt w:val="bullet"/>
      <w:lvlText w:val="•"/>
      <w:lvlJc w:val="left"/>
      <w:pPr>
        <w:tabs>
          <w:tab w:val="num" w:pos="5760"/>
        </w:tabs>
        <w:ind w:left="5760" w:hanging="360"/>
      </w:pPr>
      <w:rPr>
        <w:rFonts w:ascii="Times New Roman" w:hAnsi="Times New Roman" w:hint="default"/>
      </w:rPr>
    </w:lvl>
    <w:lvl w:ilvl="8" w:tplc="70E0CA5E" w:tentative="1">
      <w:start w:val="1"/>
      <w:numFmt w:val="bullet"/>
      <w:lvlText w:val="•"/>
      <w:lvlJc w:val="left"/>
      <w:pPr>
        <w:tabs>
          <w:tab w:val="num" w:pos="6480"/>
        </w:tabs>
        <w:ind w:left="6480" w:hanging="360"/>
      </w:pPr>
      <w:rPr>
        <w:rFonts w:ascii="Times New Roman" w:hAnsi="Times New Roman" w:hint="default"/>
      </w:rPr>
    </w:lvl>
  </w:abstractNum>
  <w:abstractNum w:abstractNumId="1">
    <w:nsid w:val="1FF82F13"/>
    <w:multiLevelType w:val="hybridMultilevel"/>
    <w:tmpl w:val="5EB01DF2"/>
    <w:lvl w:ilvl="0" w:tplc="4F40DE4A">
      <w:start w:val="1"/>
      <w:numFmt w:val="bullet"/>
      <w:lvlText w:val="•"/>
      <w:lvlJc w:val="left"/>
      <w:pPr>
        <w:tabs>
          <w:tab w:val="num" w:pos="720"/>
        </w:tabs>
        <w:ind w:left="720" w:hanging="360"/>
      </w:pPr>
      <w:rPr>
        <w:rFonts w:ascii="Arial" w:hAnsi="Arial" w:hint="default"/>
      </w:rPr>
    </w:lvl>
    <w:lvl w:ilvl="1" w:tplc="5B7E7EA6" w:tentative="1">
      <w:start w:val="1"/>
      <w:numFmt w:val="bullet"/>
      <w:lvlText w:val="•"/>
      <w:lvlJc w:val="left"/>
      <w:pPr>
        <w:tabs>
          <w:tab w:val="num" w:pos="1440"/>
        </w:tabs>
        <w:ind w:left="1440" w:hanging="360"/>
      </w:pPr>
      <w:rPr>
        <w:rFonts w:ascii="Arial" w:hAnsi="Arial" w:hint="default"/>
      </w:rPr>
    </w:lvl>
    <w:lvl w:ilvl="2" w:tplc="1F740538" w:tentative="1">
      <w:start w:val="1"/>
      <w:numFmt w:val="bullet"/>
      <w:lvlText w:val="•"/>
      <w:lvlJc w:val="left"/>
      <w:pPr>
        <w:tabs>
          <w:tab w:val="num" w:pos="2160"/>
        </w:tabs>
        <w:ind w:left="2160" w:hanging="360"/>
      </w:pPr>
      <w:rPr>
        <w:rFonts w:ascii="Arial" w:hAnsi="Arial" w:hint="default"/>
      </w:rPr>
    </w:lvl>
    <w:lvl w:ilvl="3" w:tplc="A8F2DE92" w:tentative="1">
      <w:start w:val="1"/>
      <w:numFmt w:val="bullet"/>
      <w:lvlText w:val="•"/>
      <w:lvlJc w:val="left"/>
      <w:pPr>
        <w:tabs>
          <w:tab w:val="num" w:pos="2880"/>
        </w:tabs>
        <w:ind w:left="2880" w:hanging="360"/>
      </w:pPr>
      <w:rPr>
        <w:rFonts w:ascii="Arial" w:hAnsi="Arial" w:hint="default"/>
      </w:rPr>
    </w:lvl>
    <w:lvl w:ilvl="4" w:tplc="FFECC384" w:tentative="1">
      <w:start w:val="1"/>
      <w:numFmt w:val="bullet"/>
      <w:lvlText w:val="•"/>
      <w:lvlJc w:val="left"/>
      <w:pPr>
        <w:tabs>
          <w:tab w:val="num" w:pos="3600"/>
        </w:tabs>
        <w:ind w:left="3600" w:hanging="360"/>
      </w:pPr>
      <w:rPr>
        <w:rFonts w:ascii="Arial" w:hAnsi="Arial" w:hint="default"/>
      </w:rPr>
    </w:lvl>
    <w:lvl w:ilvl="5" w:tplc="3FBA1C68" w:tentative="1">
      <w:start w:val="1"/>
      <w:numFmt w:val="bullet"/>
      <w:lvlText w:val="•"/>
      <w:lvlJc w:val="left"/>
      <w:pPr>
        <w:tabs>
          <w:tab w:val="num" w:pos="4320"/>
        </w:tabs>
        <w:ind w:left="4320" w:hanging="360"/>
      </w:pPr>
      <w:rPr>
        <w:rFonts w:ascii="Arial" w:hAnsi="Arial" w:hint="default"/>
      </w:rPr>
    </w:lvl>
    <w:lvl w:ilvl="6" w:tplc="36B41064" w:tentative="1">
      <w:start w:val="1"/>
      <w:numFmt w:val="bullet"/>
      <w:lvlText w:val="•"/>
      <w:lvlJc w:val="left"/>
      <w:pPr>
        <w:tabs>
          <w:tab w:val="num" w:pos="5040"/>
        </w:tabs>
        <w:ind w:left="5040" w:hanging="360"/>
      </w:pPr>
      <w:rPr>
        <w:rFonts w:ascii="Arial" w:hAnsi="Arial" w:hint="default"/>
      </w:rPr>
    </w:lvl>
    <w:lvl w:ilvl="7" w:tplc="45E8336E" w:tentative="1">
      <w:start w:val="1"/>
      <w:numFmt w:val="bullet"/>
      <w:lvlText w:val="•"/>
      <w:lvlJc w:val="left"/>
      <w:pPr>
        <w:tabs>
          <w:tab w:val="num" w:pos="5760"/>
        </w:tabs>
        <w:ind w:left="5760" w:hanging="360"/>
      </w:pPr>
      <w:rPr>
        <w:rFonts w:ascii="Arial" w:hAnsi="Arial" w:hint="default"/>
      </w:rPr>
    </w:lvl>
    <w:lvl w:ilvl="8" w:tplc="6284ECB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0BB"/>
    <w:rsid w:val="00044E84"/>
    <w:rsid w:val="000B6AD4"/>
    <w:rsid w:val="000C0357"/>
    <w:rsid w:val="00113F1D"/>
    <w:rsid w:val="001162C9"/>
    <w:rsid w:val="00163C0F"/>
    <w:rsid w:val="00172682"/>
    <w:rsid w:val="00174786"/>
    <w:rsid w:val="001A4151"/>
    <w:rsid w:val="001D217A"/>
    <w:rsid w:val="002D180B"/>
    <w:rsid w:val="002D3198"/>
    <w:rsid w:val="002D56B3"/>
    <w:rsid w:val="00301301"/>
    <w:rsid w:val="00350C09"/>
    <w:rsid w:val="0037709A"/>
    <w:rsid w:val="0039575B"/>
    <w:rsid w:val="003A02E9"/>
    <w:rsid w:val="003A5083"/>
    <w:rsid w:val="003E3B60"/>
    <w:rsid w:val="003E6FBE"/>
    <w:rsid w:val="00427F5F"/>
    <w:rsid w:val="004B7102"/>
    <w:rsid w:val="004C3793"/>
    <w:rsid w:val="004D3B21"/>
    <w:rsid w:val="005007BF"/>
    <w:rsid w:val="00510CC7"/>
    <w:rsid w:val="005301B7"/>
    <w:rsid w:val="005439FA"/>
    <w:rsid w:val="005901F3"/>
    <w:rsid w:val="005D0D5F"/>
    <w:rsid w:val="005E464A"/>
    <w:rsid w:val="005F613A"/>
    <w:rsid w:val="00662D01"/>
    <w:rsid w:val="006672FE"/>
    <w:rsid w:val="0067704A"/>
    <w:rsid w:val="006C0120"/>
    <w:rsid w:val="006C3B83"/>
    <w:rsid w:val="006D2DDD"/>
    <w:rsid w:val="006E78CC"/>
    <w:rsid w:val="007223F1"/>
    <w:rsid w:val="00726981"/>
    <w:rsid w:val="007417AA"/>
    <w:rsid w:val="007A77E7"/>
    <w:rsid w:val="008133C0"/>
    <w:rsid w:val="00815958"/>
    <w:rsid w:val="00851B80"/>
    <w:rsid w:val="00863396"/>
    <w:rsid w:val="0089080C"/>
    <w:rsid w:val="008A658E"/>
    <w:rsid w:val="008D3930"/>
    <w:rsid w:val="008F02DD"/>
    <w:rsid w:val="0093691B"/>
    <w:rsid w:val="00993C7F"/>
    <w:rsid w:val="009D5C60"/>
    <w:rsid w:val="009E2488"/>
    <w:rsid w:val="009F37FC"/>
    <w:rsid w:val="00A17C1A"/>
    <w:rsid w:val="00A4430C"/>
    <w:rsid w:val="00A74528"/>
    <w:rsid w:val="00AA2668"/>
    <w:rsid w:val="00AA7A0C"/>
    <w:rsid w:val="00AB71E5"/>
    <w:rsid w:val="00AC7116"/>
    <w:rsid w:val="00AF2D96"/>
    <w:rsid w:val="00BF7D68"/>
    <w:rsid w:val="00C1044E"/>
    <w:rsid w:val="00C14FB0"/>
    <w:rsid w:val="00C33C8C"/>
    <w:rsid w:val="00C37F77"/>
    <w:rsid w:val="00C46559"/>
    <w:rsid w:val="00C476EB"/>
    <w:rsid w:val="00C50E35"/>
    <w:rsid w:val="00C853A4"/>
    <w:rsid w:val="00C966F4"/>
    <w:rsid w:val="00CB3909"/>
    <w:rsid w:val="00CB56D0"/>
    <w:rsid w:val="00CF4684"/>
    <w:rsid w:val="00D01337"/>
    <w:rsid w:val="00D407FA"/>
    <w:rsid w:val="00D45A76"/>
    <w:rsid w:val="00D47EE1"/>
    <w:rsid w:val="00D67D9A"/>
    <w:rsid w:val="00D70AB9"/>
    <w:rsid w:val="00DA55D2"/>
    <w:rsid w:val="00DC4C2B"/>
    <w:rsid w:val="00DD4A44"/>
    <w:rsid w:val="00E207D4"/>
    <w:rsid w:val="00E3523C"/>
    <w:rsid w:val="00E40843"/>
    <w:rsid w:val="00E451D0"/>
    <w:rsid w:val="00E61FDC"/>
    <w:rsid w:val="00E72CFA"/>
    <w:rsid w:val="00E762F8"/>
    <w:rsid w:val="00E87890"/>
    <w:rsid w:val="00E97C7E"/>
    <w:rsid w:val="00EB7639"/>
    <w:rsid w:val="00ED316B"/>
    <w:rsid w:val="00EE0FF9"/>
    <w:rsid w:val="00EF7AB2"/>
    <w:rsid w:val="00F30F74"/>
    <w:rsid w:val="00F841DD"/>
    <w:rsid w:val="00FA3343"/>
    <w:rsid w:val="00FD0494"/>
    <w:rsid w:val="00FE30BB"/>
    <w:rsid w:val="00FF3D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2DD7C3-4EEA-44EC-B897-C7A1101EA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C1A"/>
    <w:rPr>
      <w:color w:val="0000FF" w:themeColor="hyperlink"/>
      <w:u w:val="single"/>
    </w:rPr>
  </w:style>
  <w:style w:type="character" w:styleId="Strong">
    <w:name w:val="Strong"/>
    <w:basedOn w:val="DefaultParagraphFont"/>
    <w:uiPriority w:val="22"/>
    <w:qFormat/>
    <w:rsid w:val="000C0357"/>
    <w:rPr>
      <w:b/>
      <w:bCs/>
    </w:rPr>
  </w:style>
  <w:style w:type="character" w:customStyle="1" w:styleId="text">
    <w:name w:val="text"/>
    <w:basedOn w:val="DefaultParagraphFont"/>
    <w:rsid w:val="00993C7F"/>
  </w:style>
  <w:style w:type="character" w:styleId="Emphasis">
    <w:name w:val="Emphasis"/>
    <w:basedOn w:val="DefaultParagraphFont"/>
    <w:uiPriority w:val="20"/>
    <w:qFormat/>
    <w:rsid w:val="00993C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7932507">
      <w:bodyDiv w:val="1"/>
      <w:marLeft w:val="0"/>
      <w:marRight w:val="0"/>
      <w:marTop w:val="0"/>
      <w:marBottom w:val="0"/>
      <w:divBdr>
        <w:top w:val="none" w:sz="0" w:space="0" w:color="auto"/>
        <w:left w:val="none" w:sz="0" w:space="0" w:color="auto"/>
        <w:bottom w:val="none" w:sz="0" w:space="0" w:color="auto"/>
        <w:right w:val="none" w:sz="0" w:space="0" w:color="auto"/>
      </w:divBdr>
      <w:divsChild>
        <w:div w:id="621687163">
          <w:marLeft w:val="0"/>
          <w:marRight w:val="0"/>
          <w:marTop w:val="0"/>
          <w:marBottom w:val="0"/>
          <w:divBdr>
            <w:top w:val="none" w:sz="0" w:space="0" w:color="auto"/>
            <w:left w:val="none" w:sz="0" w:space="0" w:color="auto"/>
            <w:bottom w:val="none" w:sz="0" w:space="0" w:color="auto"/>
            <w:right w:val="none" w:sz="0" w:space="0" w:color="auto"/>
          </w:divBdr>
        </w:div>
        <w:div w:id="1285305943">
          <w:marLeft w:val="0"/>
          <w:marRight w:val="0"/>
          <w:marTop w:val="0"/>
          <w:marBottom w:val="0"/>
          <w:divBdr>
            <w:top w:val="none" w:sz="0" w:space="0" w:color="auto"/>
            <w:left w:val="none" w:sz="0" w:space="0" w:color="auto"/>
            <w:bottom w:val="none" w:sz="0" w:space="0" w:color="auto"/>
            <w:right w:val="none" w:sz="0" w:space="0" w:color="auto"/>
          </w:divBdr>
        </w:div>
        <w:div w:id="1128085303">
          <w:marLeft w:val="0"/>
          <w:marRight w:val="0"/>
          <w:marTop w:val="0"/>
          <w:marBottom w:val="0"/>
          <w:divBdr>
            <w:top w:val="none" w:sz="0" w:space="0" w:color="auto"/>
            <w:left w:val="none" w:sz="0" w:space="0" w:color="auto"/>
            <w:bottom w:val="none" w:sz="0" w:space="0" w:color="auto"/>
            <w:right w:val="none" w:sz="0" w:space="0" w:color="auto"/>
          </w:divBdr>
        </w:div>
        <w:div w:id="1219711498">
          <w:marLeft w:val="0"/>
          <w:marRight w:val="0"/>
          <w:marTop w:val="0"/>
          <w:marBottom w:val="0"/>
          <w:divBdr>
            <w:top w:val="none" w:sz="0" w:space="0" w:color="auto"/>
            <w:left w:val="none" w:sz="0" w:space="0" w:color="auto"/>
            <w:bottom w:val="none" w:sz="0" w:space="0" w:color="auto"/>
            <w:right w:val="none" w:sz="0" w:space="0" w:color="auto"/>
          </w:divBdr>
        </w:div>
        <w:div w:id="2028603670">
          <w:marLeft w:val="0"/>
          <w:marRight w:val="0"/>
          <w:marTop w:val="0"/>
          <w:marBottom w:val="0"/>
          <w:divBdr>
            <w:top w:val="none" w:sz="0" w:space="0" w:color="auto"/>
            <w:left w:val="none" w:sz="0" w:space="0" w:color="auto"/>
            <w:bottom w:val="none" w:sz="0" w:space="0" w:color="auto"/>
            <w:right w:val="none" w:sz="0" w:space="0" w:color="auto"/>
          </w:divBdr>
        </w:div>
      </w:divsChild>
    </w:div>
    <w:div w:id="769857133">
      <w:bodyDiv w:val="1"/>
      <w:marLeft w:val="0"/>
      <w:marRight w:val="0"/>
      <w:marTop w:val="0"/>
      <w:marBottom w:val="0"/>
      <w:divBdr>
        <w:top w:val="none" w:sz="0" w:space="0" w:color="auto"/>
        <w:left w:val="none" w:sz="0" w:space="0" w:color="auto"/>
        <w:bottom w:val="none" w:sz="0" w:space="0" w:color="auto"/>
        <w:right w:val="none" w:sz="0" w:space="0" w:color="auto"/>
      </w:divBdr>
      <w:divsChild>
        <w:div w:id="1946304004">
          <w:marLeft w:val="547"/>
          <w:marRight w:val="0"/>
          <w:marTop w:val="67"/>
          <w:marBottom w:val="0"/>
          <w:divBdr>
            <w:top w:val="none" w:sz="0" w:space="0" w:color="auto"/>
            <w:left w:val="none" w:sz="0" w:space="0" w:color="auto"/>
            <w:bottom w:val="none" w:sz="0" w:space="0" w:color="auto"/>
            <w:right w:val="none" w:sz="0" w:space="0" w:color="auto"/>
          </w:divBdr>
        </w:div>
      </w:divsChild>
    </w:div>
    <w:div w:id="1997681480">
      <w:bodyDiv w:val="1"/>
      <w:marLeft w:val="0"/>
      <w:marRight w:val="0"/>
      <w:marTop w:val="0"/>
      <w:marBottom w:val="0"/>
      <w:divBdr>
        <w:top w:val="none" w:sz="0" w:space="0" w:color="auto"/>
        <w:left w:val="none" w:sz="0" w:space="0" w:color="auto"/>
        <w:bottom w:val="none" w:sz="0" w:space="0" w:color="auto"/>
        <w:right w:val="none" w:sz="0" w:space="0" w:color="auto"/>
      </w:divBdr>
    </w:div>
    <w:div w:id="2095084529">
      <w:bodyDiv w:val="1"/>
      <w:marLeft w:val="0"/>
      <w:marRight w:val="0"/>
      <w:marTop w:val="0"/>
      <w:marBottom w:val="0"/>
      <w:divBdr>
        <w:top w:val="none" w:sz="0" w:space="0" w:color="auto"/>
        <w:left w:val="none" w:sz="0" w:space="0" w:color="auto"/>
        <w:bottom w:val="none" w:sz="0" w:space="0" w:color="auto"/>
        <w:right w:val="none" w:sz="0" w:space="0" w:color="auto"/>
      </w:divBdr>
      <w:divsChild>
        <w:div w:id="122627361">
          <w:marLeft w:val="547"/>
          <w:marRight w:val="0"/>
          <w:marTop w:val="6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BCB8B-6B4F-4B0C-AA8E-95C667C7B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1086</TotalTime>
  <Pages>1</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2781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Mahmoud Elsebai</cp:lastModifiedBy>
  <cp:revision>31</cp:revision>
  <dcterms:created xsi:type="dcterms:W3CDTF">2014-09-27T06:48:00Z</dcterms:created>
  <dcterms:modified xsi:type="dcterms:W3CDTF">2017-01-08T14:19:00Z</dcterms:modified>
</cp:coreProperties>
</file>