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0F2" w:rsidRPr="0084189A" w:rsidRDefault="00DF50F2" w:rsidP="00DF50F2">
      <w:pPr>
        <w:autoSpaceDE w:val="0"/>
        <w:autoSpaceDN w:val="0"/>
        <w:adjustRightInd w:val="0"/>
        <w:spacing w:after="0" w:line="240" w:lineRule="auto"/>
        <w:rPr>
          <w:rFonts w:ascii="AdvTT2cba4af3.B" w:hAnsi="AdvTT2cba4af3.B" w:cs="AdvTT2cba4af3.B"/>
          <w:b/>
          <w:bCs/>
          <w:sz w:val="40"/>
          <w:szCs w:val="40"/>
          <w:lang w:val="en-US"/>
        </w:rPr>
      </w:pPr>
      <w:proofErr w:type="gramStart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 xml:space="preserve">Evaluation of the Antioxidant Activity of Extracts of </w:t>
      </w:r>
      <w:proofErr w:type="spellStart"/>
      <w:r w:rsidRPr="0084189A">
        <w:rPr>
          <w:rFonts w:ascii="AdvTT212dd343.BI" w:hAnsi="AdvTT212dd343.BI" w:cs="AdvTT212dd343.BI"/>
          <w:b/>
          <w:bCs/>
          <w:sz w:val="40"/>
          <w:szCs w:val="40"/>
          <w:lang w:val="en-US"/>
        </w:rPr>
        <w:t>Ballota</w:t>
      </w:r>
      <w:proofErr w:type="spellEnd"/>
      <w:r w:rsidRPr="0084189A">
        <w:rPr>
          <w:rFonts w:ascii="AdvTT212dd343.BI" w:hAnsi="AdvTT212dd343.BI" w:cs="AdvTT212dd343.BI"/>
          <w:b/>
          <w:bCs/>
          <w:sz w:val="40"/>
          <w:szCs w:val="40"/>
          <w:lang w:val="en-US"/>
        </w:rPr>
        <w:t xml:space="preserve"> </w:t>
      </w:r>
      <w:proofErr w:type="spellStart"/>
      <w:r w:rsidRPr="0084189A">
        <w:rPr>
          <w:rFonts w:ascii="AdvTT212dd343.BI" w:hAnsi="AdvTT212dd343.BI" w:cs="AdvTT212dd343.BI"/>
          <w:b/>
          <w:bCs/>
          <w:sz w:val="40"/>
          <w:szCs w:val="40"/>
          <w:lang w:val="en-US"/>
        </w:rPr>
        <w:t>hirsuta</w:t>
      </w:r>
      <w:proofErr w:type="spellEnd"/>
      <w:r w:rsidRPr="0084189A">
        <w:rPr>
          <w:rFonts w:ascii="AdvTT212dd343.BI" w:hAnsi="AdvTT212dd343.BI" w:cs="AdvTT212dd343.BI"/>
          <w:b/>
          <w:bCs/>
          <w:sz w:val="40"/>
          <w:szCs w:val="40"/>
          <w:lang w:val="en-US"/>
        </w:rPr>
        <w:t xml:space="preserve"> </w:t>
      </w:r>
      <w:proofErr w:type="spellStart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>Benth</w:t>
      </w:r>
      <w:proofErr w:type="spellEnd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>.</w:t>
      </w:r>
      <w:proofErr w:type="gramEnd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 xml:space="preserve"> </w:t>
      </w:r>
      <w:proofErr w:type="gramStart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>from</w:t>
      </w:r>
      <w:proofErr w:type="gramEnd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 xml:space="preserve"> </w:t>
      </w:r>
      <w:proofErr w:type="spellStart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>Tessala</w:t>
      </w:r>
      <w:proofErr w:type="spellEnd"/>
      <w:r w:rsidRPr="0084189A">
        <w:rPr>
          <w:rFonts w:ascii="AdvTT2cba4af3.B" w:hAnsi="AdvTT2cba4af3.B" w:cs="AdvTT2cba4af3.B"/>
          <w:b/>
          <w:bCs/>
          <w:sz w:val="40"/>
          <w:szCs w:val="40"/>
          <w:lang w:val="en-US"/>
        </w:rPr>
        <w:t xml:space="preserve"> (Western Algeria)</w:t>
      </w:r>
    </w:p>
    <w:p w:rsidR="00240E1C" w:rsidRDefault="00DF50F2" w:rsidP="00DF50F2">
      <w:pPr>
        <w:rPr>
          <w:rFonts w:ascii="AdvTT2cba4af3.B" w:hAnsi="AdvTT2cba4af3.B" w:cs="AdvTT2cba4af3.B"/>
          <w:sz w:val="40"/>
          <w:szCs w:val="40"/>
          <w:lang w:val="en-US"/>
        </w:rPr>
      </w:pPr>
      <w:r w:rsidRPr="00DF50F2">
        <w:rPr>
          <w:rFonts w:ascii="AdvTT2cba4af3.B" w:hAnsi="AdvTT2cba4af3.B" w:cs="AdvTT2cba4af3.B"/>
          <w:sz w:val="40"/>
          <w:szCs w:val="40"/>
          <w:lang w:val="en-US"/>
        </w:rPr>
        <w:t xml:space="preserve">                         K. </w:t>
      </w:r>
      <w:proofErr w:type="spellStart"/>
      <w:r w:rsidRPr="00DF50F2">
        <w:rPr>
          <w:rFonts w:ascii="AdvTT2cba4af3.B" w:hAnsi="AdvTT2cba4af3.B" w:cs="AdvTT2cba4af3.B"/>
          <w:sz w:val="40"/>
          <w:szCs w:val="40"/>
          <w:lang w:val="en-US"/>
        </w:rPr>
        <w:t>Kechar</w:t>
      </w:r>
      <w:proofErr w:type="spellEnd"/>
      <w:r w:rsidRPr="00DF50F2">
        <w:rPr>
          <w:rFonts w:ascii="AdvTT2cba4af3.B" w:hAnsi="AdvTT2cba4af3.B" w:cs="AdvTT2cba4af3.B"/>
          <w:sz w:val="40"/>
          <w:szCs w:val="40"/>
          <w:lang w:val="en-US"/>
        </w:rPr>
        <w:t xml:space="preserve"> · B. </w:t>
      </w:r>
      <w:proofErr w:type="spellStart"/>
      <w:r w:rsidRPr="00DF50F2">
        <w:rPr>
          <w:rFonts w:ascii="AdvTT2cba4af3.B" w:hAnsi="AdvTT2cba4af3.B" w:cs="AdvTT2cba4af3.B"/>
          <w:sz w:val="40"/>
          <w:szCs w:val="40"/>
          <w:lang w:val="en-US"/>
        </w:rPr>
        <w:t>Hellal</w:t>
      </w:r>
      <w:proofErr w:type="spellEnd"/>
    </w:p>
    <w:p w:rsidR="00DF50F2" w:rsidRPr="00DF50F2" w:rsidRDefault="00DF50F2" w:rsidP="00DF50F2">
      <w:pPr>
        <w:rPr>
          <w:rFonts w:ascii="AdvTT2cba4af3.B" w:hAnsi="AdvTT2cba4af3.B" w:cs="AdvTT2cba4af3.B"/>
          <w:sz w:val="40"/>
          <w:szCs w:val="40"/>
          <w:lang w:val="en-US"/>
        </w:rPr>
      </w:pPr>
    </w:p>
    <w:p w:rsidR="0084189A" w:rsidRDefault="00DF50F2" w:rsidP="00DF50F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 w:rsidRPr="0084189A">
        <w:rPr>
          <w:rFonts w:asciiTheme="majorBidi" w:hAnsiTheme="majorBidi" w:cstheme="majorBidi"/>
          <w:b/>
          <w:bCs/>
          <w:sz w:val="36"/>
          <w:szCs w:val="36"/>
          <w:lang w:val="en-US"/>
        </w:rPr>
        <w:t>Abstract</w:t>
      </w:r>
    </w:p>
    <w:p w:rsidR="0084189A" w:rsidRDefault="0084189A" w:rsidP="00DF50F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36"/>
          <w:szCs w:val="36"/>
          <w:lang w:val="en-US"/>
        </w:rPr>
      </w:pPr>
    </w:p>
    <w:p w:rsidR="00DF50F2" w:rsidRPr="00DF50F2" w:rsidRDefault="00DF50F2" w:rsidP="00DF50F2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32"/>
          <w:szCs w:val="32"/>
          <w:lang w:val="en-US"/>
        </w:rPr>
      </w:pPr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In the present work, three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flavonoid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fractions were obtained from the crude extract of the leaves of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Ballota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hirsute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Benth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. </w:t>
      </w:r>
      <w:proofErr w:type="gramStart"/>
      <w:r w:rsidRPr="00DF50F2">
        <w:rPr>
          <w:rFonts w:asciiTheme="majorBidi" w:hAnsiTheme="majorBidi" w:cstheme="majorBidi"/>
          <w:sz w:val="36"/>
          <w:szCs w:val="36"/>
          <w:lang w:val="en-US"/>
        </w:rPr>
        <w:t>of</w:t>
      </w:r>
      <w:proofErr w:type="gram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Tessala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mount (Western Algeria). Quantitative determinations of total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polyphenols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by the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Folin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-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Ciocalteu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method and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flavonoids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by AlCl3 method showed richness of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Ballota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hirsuta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Benth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. </w:t>
      </w:r>
      <w:proofErr w:type="gramStart"/>
      <w:r w:rsidRPr="00DF50F2">
        <w:rPr>
          <w:rFonts w:asciiTheme="majorBidi" w:hAnsiTheme="majorBidi" w:cstheme="majorBidi"/>
          <w:sz w:val="36"/>
          <w:szCs w:val="36"/>
          <w:lang w:val="en-US"/>
        </w:rPr>
        <w:t>with</w:t>
      </w:r>
      <w:proofErr w:type="gram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polyphenol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(33.65 ±0.4 mg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gallic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acid equivalents (EAG)/g in n-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BuOH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fraction) and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flavonoids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(12.44 ± 0.12 mg </w:t>
      </w:r>
      <w:proofErr w:type="spellStart"/>
      <w:r w:rsidRPr="00DF50F2">
        <w:rPr>
          <w:rFonts w:asciiTheme="majorBidi" w:hAnsiTheme="majorBidi" w:cstheme="majorBidi"/>
          <w:sz w:val="36"/>
          <w:szCs w:val="36"/>
          <w:lang w:val="en-US"/>
        </w:rPr>
        <w:t>catechin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equivalents (CE)/g in the ethyl acetate fraction). Evaluation of the antioxidant activity by scavenging free radical </w:t>
      </w:r>
      <w:proofErr w:type="spellStart"/>
      <w:proofErr w:type="gramStart"/>
      <w:r w:rsidRPr="00DF50F2">
        <w:rPr>
          <w:rFonts w:asciiTheme="majorBidi" w:hAnsiTheme="majorBidi" w:cstheme="majorBidi"/>
          <w:sz w:val="36"/>
          <w:szCs w:val="36"/>
          <w:lang w:val="en-US"/>
        </w:rPr>
        <w:t>diphenylpicrylhydrazyl</w:t>
      </w:r>
      <w:proofErr w:type="spellEnd"/>
      <w:r w:rsidRPr="00DF50F2">
        <w:rPr>
          <w:rFonts w:asciiTheme="majorBidi" w:hAnsiTheme="majorBidi" w:cstheme="majorBidi"/>
          <w:sz w:val="36"/>
          <w:szCs w:val="36"/>
          <w:lang w:val="en-US"/>
        </w:rPr>
        <w:t xml:space="preserve">  (</w:t>
      </w:r>
      <w:proofErr w:type="gramEnd"/>
      <w:r w:rsidRPr="00DF50F2">
        <w:rPr>
          <w:rFonts w:asciiTheme="majorBidi" w:hAnsiTheme="majorBidi" w:cstheme="majorBidi"/>
          <w:sz w:val="36"/>
          <w:szCs w:val="36"/>
          <w:lang w:val="en-US"/>
        </w:rPr>
        <w:t>DPPH) of the crude extract and the fractions obtained</w:t>
      </w:r>
      <w:r>
        <w:rPr>
          <w:rFonts w:asciiTheme="majorBidi" w:hAnsiTheme="majorBidi" w:cstheme="majorBidi"/>
          <w:sz w:val="36"/>
          <w:szCs w:val="36"/>
          <w:lang w:val="en-US"/>
        </w:rPr>
        <w:t xml:space="preserve"> </w:t>
      </w:r>
      <w:r w:rsidRPr="00DF50F2">
        <w:rPr>
          <w:rFonts w:asciiTheme="majorBidi" w:hAnsiTheme="majorBidi" w:cstheme="majorBidi"/>
          <w:sz w:val="36"/>
          <w:szCs w:val="36"/>
          <w:lang w:val="en-US"/>
        </w:rPr>
        <w:t>revealed that these extracts possess potent antioxidant</w:t>
      </w:r>
      <w:r>
        <w:rPr>
          <w:rFonts w:asciiTheme="majorBidi" w:hAnsiTheme="majorBidi" w:cstheme="majorBidi"/>
          <w:sz w:val="36"/>
          <w:szCs w:val="36"/>
          <w:lang w:val="en-US"/>
        </w:rPr>
        <w:t xml:space="preserve"> </w:t>
      </w:r>
      <w:r w:rsidRPr="00DF50F2">
        <w:rPr>
          <w:rFonts w:ascii="AdvTT5843c571" w:hAnsi="AdvTT5843c571" w:cs="AdvTT5843c571"/>
          <w:sz w:val="32"/>
          <w:szCs w:val="32"/>
          <w:lang w:val="en-US"/>
        </w:rPr>
        <w:t xml:space="preserve">power, especially with the ethyl acetate fraction (IC50 of 0.07 mg/ml). Moreover, the crude extract has submitted a less antiradical activity toward the free radical </w:t>
      </w:r>
      <w:proofErr w:type="spellStart"/>
      <w:r w:rsidRPr="00DF50F2">
        <w:rPr>
          <w:rFonts w:ascii="AdvTT5843c571" w:hAnsi="AdvTT5843c571" w:cs="AdvTT5843c571"/>
          <w:sz w:val="32"/>
          <w:szCs w:val="32"/>
          <w:lang w:val="en-US"/>
        </w:rPr>
        <w:t>diphenylpicrylhydrazyl</w:t>
      </w:r>
      <w:proofErr w:type="spellEnd"/>
      <w:r w:rsidRPr="00DF50F2">
        <w:rPr>
          <w:rFonts w:ascii="AdvTT5843c571" w:hAnsi="AdvTT5843c571" w:cs="AdvTT5843c571"/>
          <w:sz w:val="32"/>
          <w:szCs w:val="32"/>
          <w:lang w:val="en-US"/>
        </w:rPr>
        <w:t xml:space="preserve"> than the three obtained fractions. </w:t>
      </w:r>
    </w:p>
    <w:p w:rsidR="00DF50F2" w:rsidRPr="00DF50F2" w:rsidRDefault="00DF50F2" w:rsidP="00DF50F2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32"/>
          <w:szCs w:val="32"/>
          <w:lang w:val="en-US"/>
        </w:rPr>
      </w:pPr>
    </w:p>
    <w:p w:rsidR="00DF50F2" w:rsidRPr="00DF50F2" w:rsidRDefault="00DF50F2" w:rsidP="00DF50F2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32"/>
          <w:szCs w:val="32"/>
          <w:lang w:val="en-US"/>
        </w:rPr>
      </w:pPr>
    </w:p>
    <w:p w:rsidR="00DF50F2" w:rsidRDefault="00DF50F2" w:rsidP="00DF50F2">
      <w:pPr>
        <w:autoSpaceDE w:val="0"/>
        <w:autoSpaceDN w:val="0"/>
        <w:adjustRightInd w:val="0"/>
        <w:spacing w:after="0" w:line="240" w:lineRule="auto"/>
        <w:rPr>
          <w:rFonts w:ascii="AdvTT5843c571" w:hAnsi="AdvTT5843c571" w:cs="AdvTT5843c571"/>
          <w:sz w:val="20"/>
          <w:szCs w:val="20"/>
          <w:lang w:val="en-US"/>
        </w:rPr>
      </w:pPr>
    </w:p>
    <w:p w:rsidR="00DF50F2" w:rsidRPr="00DF50F2" w:rsidRDefault="00DF50F2" w:rsidP="00DF50F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  <w:lang w:val="en-US"/>
        </w:rPr>
      </w:pPr>
      <w:proofErr w:type="gramStart"/>
      <w:r w:rsidRPr="00DF50F2">
        <w:rPr>
          <w:rFonts w:asciiTheme="majorBidi" w:hAnsiTheme="majorBidi" w:cstheme="majorBidi"/>
          <w:sz w:val="32"/>
          <w:szCs w:val="32"/>
          <w:lang w:val="en-US"/>
        </w:rPr>
        <w:t xml:space="preserve">Keywords </w:t>
      </w:r>
      <w:proofErr w:type="spellStart"/>
      <w:r w:rsidRPr="00DF50F2">
        <w:rPr>
          <w:rFonts w:asciiTheme="majorBidi" w:hAnsiTheme="majorBidi" w:cstheme="majorBidi"/>
          <w:sz w:val="32"/>
          <w:szCs w:val="32"/>
          <w:lang w:val="en-US"/>
        </w:rPr>
        <w:t>Ballota</w:t>
      </w:r>
      <w:proofErr w:type="spellEnd"/>
      <w:r w:rsidRPr="00DF50F2"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 w:rsidRPr="00DF50F2">
        <w:rPr>
          <w:rFonts w:asciiTheme="majorBidi" w:hAnsiTheme="majorBidi" w:cstheme="majorBidi"/>
          <w:sz w:val="32"/>
          <w:szCs w:val="32"/>
          <w:lang w:val="en-US"/>
        </w:rPr>
        <w:t>hirsuta</w:t>
      </w:r>
      <w:proofErr w:type="spellEnd"/>
      <w:r w:rsidRPr="00DF50F2"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 w:rsidRPr="00DF50F2">
        <w:rPr>
          <w:rFonts w:asciiTheme="majorBidi" w:hAnsiTheme="majorBidi" w:cstheme="majorBidi"/>
          <w:sz w:val="32"/>
          <w:szCs w:val="32"/>
          <w:lang w:val="en-US"/>
        </w:rPr>
        <w:t>Benth</w:t>
      </w:r>
      <w:proofErr w:type="spellEnd"/>
      <w:r w:rsidRPr="00DF50F2">
        <w:rPr>
          <w:rFonts w:asciiTheme="majorBidi" w:hAnsiTheme="majorBidi" w:cstheme="majorBidi"/>
          <w:sz w:val="32"/>
          <w:szCs w:val="32"/>
          <w:lang w:val="en-US"/>
        </w:rPr>
        <w:t>.</w:t>
      </w:r>
      <w:proofErr w:type="gramEnd"/>
      <w:r w:rsidRPr="00DF50F2">
        <w:rPr>
          <w:rFonts w:asciiTheme="majorBidi" w:hAnsiTheme="majorBidi" w:cstheme="majorBidi"/>
          <w:sz w:val="32"/>
          <w:szCs w:val="32"/>
          <w:lang w:val="en-US"/>
        </w:rPr>
        <w:t xml:space="preserve"> · </w:t>
      </w:r>
      <w:proofErr w:type="spellStart"/>
      <w:r w:rsidRPr="00DF50F2">
        <w:rPr>
          <w:rFonts w:asciiTheme="majorBidi" w:hAnsiTheme="majorBidi" w:cstheme="majorBidi"/>
          <w:sz w:val="32"/>
          <w:szCs w:val="32"/>
          <w:lang w:val="en-US"/>
        </w:rPr>
        <w:t>Flavonoids</w:t>
      </w:r>
      <w:proofErr w:type="spellEnd"/>
      <w:r w:rsidRPr="00DF50F2">
        <w:rPr>
          <w:rFonts w:asciiTheme="majorBidi" w:hAnsiTheme="majorBidi" w:cstheme="majorBidi"/>
          <w:sz w:val="32"/>
          <w:szCs w:val="32"/>
          <w:lang w:val="en-US"/>
        </w:rPr>
        <w:t xml:space="preserve"> · </w:t>
      </w:r>
      <w:proofErr w:type="spellStart"/>
      <w:r w:rsidRPr="00DF50F2">
        <w:rPr>
          <w:rFonts w:asciiTheme="majorBidi" w:hAnsiTheme="majorBidi" w:cstheme="majorBidi"/>
          <w:sz w:val="32"/>
          <w:szCs w:val="32"/>
          <w:lang w:val="en-US"/>
        </w:rPr>
        <w:t>Polyphenols</w:t>
      </w:r>
      <w:proofErr w:type="spellEnd"/>
      <w:r w:rsidRPr="00DF50F2">
        <w:rPr>
          <w:rFonts w:asciiTheme="majorBidi" w:hAnsiTheme="majorBidi" w:cstheme="majorBidi"/>
          <w:sz w:val="32"/>
          <w:szCs w:val="32"/>
          <w:lang w:val="en-US"/>
        </w:rPr>
        <w:t xml:space="preserve"> · Antioxidant activity</w:t>
      </w:r>
    </w:p>
    <w:sectPr w:rsidR="00DF50F2" w:rsidRPr="00DF50F2" w:rsidSect="00240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2cba4af3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212dd343.B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843c57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DF50F2"/>
    <w:rsid w:val="00070526"/>
    <w:rsid w:val="00240E1C"/>
    <w:rsid w:val="00322F2C"/>
    <w:rsid w:val="0084189A"/>
    <w:rsid w:val="00851DB6"/>
    <w:rsid w:val="00DF5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E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2017-11-27T16:26:00Z</dcterms:created>
  <dcterms:modified xsi:type="dcterms:W3CDTF">2017-11-27T16:26:00Z</dcterms:modified>
</cp:coreProperties>
</file>