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738E" w:rsidRDefault="00AF738E" w:rsidP="00AF738E">
      <w:pPr>
        <w:pStyle w:val="NoSpacing"/>
        <w:rPr>
          <w:rFonts w:ascii="Minion Pro" w:hAnsi="Minion Pro"/>
          <w:color w:val="3483CA"/>
          <w:sz w:val="36"/>
          <w:szCs w:val="36"/>
        </w:rPr>
      </w:pPr>
      <w:r w:rsidRPr="00D9587F">
        <w:rPr>
          <w:rFonts w:ascii="Minion Pro" w:hAnsi="Minion Pro"/>
          <w:color w:val="3483CA"/>
          <w:sz w:val="36"/>
          <w:szCs w:val="36"/>
        </w:rPr>
        <w:t>PLGA-PAA copolymers: Their size and structure in</w:t>
      </w:r>
      <w:r w:rsidRPr="00D9587F">
        <w:rPr>
          <w:rFonts w:ascii="Minion Pro" w:hAnsi="Minion Pro" w:cs="AdvTT5235d5a9+fb"/>
          <w:color w:val="3483CA"/>
          <w:sz w:val="36"/>
          <w:szCs w:val="36"/>
        </w:rPr>
        <w:t>fl</w:t>
      </w:r>
      <w:r w:rsidRPr="00D9587F">
        <w:rPr>
          <w:rFonts w:ascii="Minion Pro" w:hAnsi="Minion Pro"/>
          <w:color w:val="3483CA"/>
          <w:sz w:val="36"/>
          <w:szCs w:val="36"/>
        </w:rPr>
        <w:t xml:space="preserve">uenced drug </w:t>
      </w:r>
      <w:proofErr w:type="gramStart"/>
      <w:r w:rsidRPr="00D9587F">
        <w:rPr>
          <w:rFonts w:ascii="Minion Pro" w:hAnsi="Minion Pro"/>
          <w:color w:val="3483CA"/>
          <w:sz w:val="36"/>
          <w:szCs w:val="36"/>
        </w:rPr>
        <w:t>delivery  applications</w:t>
      </w:r>
      <w:proofErr w:type="gramEnd"/>
    </w:p>
    <w:p w:rsidR="00AF738E" w:rsidRPr="00DB51F8" w:rsidRDefault="00AF738E" w:rsidP="00AF738E">
      <w:pPr>
        <w:rPr>
          <w:rFonts w:ascii="Arial" w:hAnsi="Arial" w:cs="Arial"/>
          <w:sz w:val="18"/>
          <w:szCs w:val="18"/>
        </w:rPr>
      </w:pPr>
      <w:proofErr w:type="spellStart"/>
      <w:r w:rsidRPr="00DB51F8">
        <w:rPr>
          <w:rFonts w:ascii="Arial" w:hAnsi="Arial" w:cs="Arial"/>
          <w:sz w:val="18"/>
          <w:szCs w:val="18"/>
        </w:rPr>
        <w:t>Elham</w:t>
      </w:r>
      <w:proofErr w:type="spellEnd"/>
      <w:r w:rsidRPr="00DB51F8">
        <w:rPr>
          <w:rFonts w:ascii="Arial" w:hAnsi="Arial" w:cs="Arial"/>
          <w:sz w:val="18"/>
          <w:szCs w:val="18"/>
        </w:rPr>
        <w:t xml:space="preserve"> </w:t>
      </w:r>
      <w:proofErr w:type="gramStart"/>
      <w:r w:rsidRPr="00DB51F8">
        <w:rPr>
          <w:rFonts w:ascii="Arial" w:hAnsi="Arial" w:cs="Arial"/>
          <w:sz w:val="18"/>
          <w:szCs w:val="18"/>
        </w:rPr>
        <w:t>Ahmadi ,</w:t>
      </w:r>
      <w:proofErr w:type="gramEnd"/>
      <w:r w:rsidRPr="00DB51F8">
        <w:rPr>
          <w:rFonts w:ascii="Arial" w:hAnsi="Arial" w:cs="Arial"/>
          <w:sz w:val="18"/>
          <w:szCs w:val="18"/>
        </w:rPr>
        <w:t xml:space="preserve"> </w:t>
      </w:r>
      <w:proofErr w:type="spellStart"/>
      <w:r w:rsidRPr="00DB51F8">
        <w:rPr>
          <w:rFonts w:ascii="Arial" w:hAnsi="Arial" w:cs="Arial"/>
          <w:sz w:val="18"/>
          <w:szCs w:val="18"/>
        </w:rPr>
        <w:t>M.Sc.Medical</w:t>
      </w:r>
      <w:proofErr w:type="spellEnd"/>
      <w:r w:rsidRPr="00DB51F8">
        <w:rPr>
          <w:rFonts w:ascii="Arial" w:hAnsi="Arial" w:cs="Arial"/>
          <w:sz w:val="18"/>
          <w:szCs w:val="18"/>
        </w:rPr>
        <w:t xml:space="preserve"> Biotechnology Student , Faculty of advanced medical sciences , Tabriz university of Medical Sciences , Tabriz , Iran.</w:t>
      </w:r>
    </w:p>
    <w:p w:rsidR="00AF738E" w:rsidRPr="00DB51F8" w:rsidRDefault="00AF738E" w:rsidP="00AF738E">
      <w:pPr>
        <w:pStyle w:val="NoSpacing"/>
        <w:rPr>
          <w:rFonts w:ascii="Arial" w:hAnsi="Arial" w:cs="Arial"/>
          <w:sz w:val="18"/>
          <w:szCs w:val="18"/>
        </w:rPr>
      </w:pPr>
      <w:r w:rsidRPr="00DB51F8">
        <w:rPr>
          <w:rFonts w:ascii="Arial" w:hAnsi="Arial" w:cs="Arial"/>
          <w:sz w:val="18"/>
          <w:szCs w:val="18"/>
        </w:rPr>
        <w:t>Mohammad Rahmati-</w:t>
      </w:r>
      <w:proofErr w:type="spellStart"/>
      <w:r w:rsidRPr="00DB51F8">
        <w:rPr>
          <w:rFonts w:ascii="Arial" w:hAnsi="Arial" w:cs="Arial"/>
          <w:sz w:val="18"/>
          <w:szCs w:val="18"/>
        </w:rPr>
        <w:t>Yamchi</w:t>
      </w:r>
      <w:proofErr w:type="spellEnd"/>
      <w:r w:rsidRPr="00DB51F8">
        <w:rPr>
          <w:rFonts w:ascii="Arial" w:hAnsi="Arial" w:cs="Arial"/>
          <w:sz w:val="18"/>
          <w:szCs w:val="18"/>
        </w:rPr>
        <w:t xml:space="preserve"> Department of Clinical Biochemistry and Laboratory </w:t>
      </w:r>
      <w:proofErr w:type="gramStart"/>
      <w:r w:rsidRPr="00DB51F8">
        <w:rPr>
          <w:rFonts w:ascii="Arial" w:hAnsi="Arial" w:cs="Arial"/>
          <w:sz w:val="18"/>
          <w:szCs w:val="18"/>
        </w:rPr>
        <w:t>Sciences ,</w:t>
      </w:r>
      <w:proofErr w:type="gramEnd"/>
      <w:r w:rsidRPr="00DB51F8">
        <w:rPr>
          <w:rFonts w:ascii="Arial" w:hAnsi="Arial" w:cs="Arial"/>
          <w:sz w:val="18"/>
          <w:szCs w:val="18"/>
        </w:rPr>
        <w:t xml:space="preserve"> Tabriz University of Medical Sciences , Tabriz , Iran.</w:t>
      </w:r>
    </w:p>
    <w:p w:rsidR="00AF738E" w:rsidRPr="00DB51F8" w:rsidRDefault="00AF738E" w:rsidP="00AF738E">
      <w:pPr>
        <w:rPr>
          <w:rFonts w:ascii="Arial" w:hAnsi="Arial" w:cs="Arial"/>
          <w:sz w:val="18"/>
          <w:szCs w:val="18"/>
        </w:rPr>
      </w:pPr>
      <w:r w:rsidRPr="00DB51F8">
        <w:rPr>
          <w:rFonts w:ascii="Arial" w:hAnsi="Arial" w:cs="Arial"/>
          <w:sz w:val="18"/>
          <w:szCs w:val="18"/>
        </w:rPr>
        <w:t xml:space="preserve">Roya </w:t>
      </w:r>
      <w:proofErr w:type="spellStart"/>
      <w:r w:rsidRPr="00DB51F8">
        <w:rPr>
          <w:rFonts w:ascii="Arial" w:hAnsi="Arial" w:cs="Arial"/>
          <w:sz w:val="18"/>
          <w:szCs w:val="18"/>
        </w:rPr>
        <w:t>Salehi</w:t>
      </w:r>
      <w:proofErr w:type="spellEnd"/>
      <w:r w:rsidRPr="00DB51F8">
        <w:rPr>
          <w:rFonts w:ascii="Arial" w:hAnsi="Arial" w:cs="Arial"/>
          <w:sz w:val="18"/>
          <w:szCs w:val="18"/>
        </w:rPr>
        <w:t xml:space="preserve"> Department of Medical </w:t>
      </w:r>
      <w:proofErr w:type="gramStart"/>
      <w:r w:rsidRPr="00DB51F8">
        <w:rPr>
          <w:rFonts w:ascii="Arial" w:hAnsi="Arial" w:cs="Arial"/>
          <w:sz w:val="18"/>
          <w:szCs w:val="18"/>
        </w:rPr>
        <w:t>Nanotechnology ,</w:t>
      </w:r>
      <w:proofErr w:type="gramEnd"/>
      <w:r w:rsidRPr="00DB51F8">
        <w:rPr>
          <w:rFonts w:ascii="Arial" w:hAnsi="Arial" w:cs="Arial"/>
          <w:sz w:val="18"/>
          <w:szCs w:val="18"/>
        </w:rPr>
        <w:t xml:space="preserve"> Faculty of Advanced Medical Sciences, Tabriz University of Medical Sciences , Tabriz , Iran.</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AF738E">
      <w:pPr>
        <w:pStyle w:val="Heading3"/>
        <w:spacing w:before="147"/>
        <w:jc w:val="both"/>
      </w:pPr>
      <w:r>
        <w:rPr>
          <w:color w:val="BF5A14"/>
        </w:rPr>
        <w:lastRenderedPageBreak/>
        <w:t>Abstract</w:t>
      </w:r>
      <w:r w:rsidR="00404E5B">
        <w:rPr>
          <w:color w:val="BF5A14"/>
        </w:rPr>
        <w:t xml:space="preserve"> </w:t>
      </w:r>
    </w:p>
    <w:p w:rsidR="00AF738E" w:rsidRDefault="00AF738E" w:rsidP="00AF738E">
      <w:pPr>
        <w:jc w:val="both"/>
        <w:rPr>
          <w:sz w:val="18"/>
          <w:szCs w:val="18"/>
        </w:rPr>
      </w:pPr>
      <w:r>
        <w:rPr>
          <w:rFonts w:eastAsiaTheme="majorEastAsia" w:cstheme="majorBidi"/>
          <w:color w:val="000000" w:themeColor="text1"/>
          <w:kern w:val="24"/>
          <w:sz w:val="18"/>
          <w:szCs w:val="18"/>
        </w:rPr>
        <w:t xml:space="preserve">Statement of the problem: The need for high cellular drug uptake and reduce the adverse effects of chemotherapeutic drugs obligate us to design and prepare a suitable </w:t>
      </w:r>
      <w:proofErr w:type="spellStart"/>
      <w:r>
        <w:rPr>
          <w:rFonts w:eastAsiaTheme="majorEastAsia" w:cstheme="majorBidi"/>
          <w:color w:val="000000" w:themeColor="text1"/>
          <w:kern w:val="24"/>
          <w:sz w:val="18"/>
          <w:szCs w:val="18"/>
        </w:rPr>
        <w:t>nano</w:t>
      </w:r>
      <w:proofErr w:type="spellEnd"/>
      <w:r>
        <w:rPr>
          <w:rFonts w:eastAsiaTheme="majorEastAsia" w:cstheme="majorBidi"/>
          <w:color w:val="000000" w:themeColor="text1"/>
          <w:kern w:val="24"/>
          <w:sz w:val="18"/>
          <w:szCs w:val="18"/>
        </w:rPr>
        <w:t xml:space="preserve">-carrier. </w:t>
      </w:r>
      <w:proofErr w:type="gramStart"/>
      <w:r>
        <w:rPr>
          <w:rFonts w:eastAsiaTheme="majorEastAsia" w:cstheme="majorBidi"/>
          <w:color w:val="000000" w:themeColor="text1"/>
          <w:kern w:val="24"/>
          <w:sz w:val="18"/>
          <w:szCs w:val="18"/>
        </w:rPr>
        <w:t>Poly(</w:t>
      </w:r>
      <w:proofErr w:type="spellStart"/>
      <w:proofErr w:type="gramEnd"/>
      <w:r>
        <w:rPr>
          <w:rFonts w:eastAsiaTheme="majorEastAsia" w:cstheme="majorBidi"/>
          <w:color w:val="000000" w:themeColor="text1"/>
          <w:kern w:val="24"/>
          <w:sz w:val="18"/>
          <w:szCs w:val="18"/>
        </w:rPr>
        <w:t>lactide</w:t>
      </w:r>
      <w:proofErr w:type="spellEnd"/>
      <w:r>
        <w:rPr>
          <w:rFonts w:eastAsiaTheme="majorEastAsia" w:cstheme="majorBidi"/>
          <w:color w:val="000000" w:themeColor="text1"/>
          <w:kern w:val="24"/>
          <w:sz w:val="18"/>
          <w:szCs w:val="18"/>
        </w:rPr>
        <w:t>-co-glycolic acid)PLGA is one of the most well used polymer for the development of biocompatible nanoparticles. the purpose of the study is to prepare the PLGA-PAA(Poly-</w:t>
      </w:r>
      <w:proofErr w:type="spellStart"/>
      <w:r>
        <w:rPr>
          <w:rFonts w:eastAsiaTheme="majorEastAsia" w:cstheme="majorBidi"/>
          <w:color w:val="000000" w:themeColor="text1"/>
          <w:kern w:val="24"/>
          <w:sz w:val="18"/>
          <w:szCs w:val="18"/>
        </w:rPr>
        <w:t>lactide</w:t>
      </w:r>
      <w:proofErr w:type="spellEnd"/>
      <w:r>
        <w:rPr>
          <w:rFonts w:eastAsiaTheme="majorEastAsia" w:cstheme="majorBidi"/>
          <w:color w:val="000000" w:themeColor="text1"/>
          <w:kern w:val="24"/>
          <w:sz w:val="18"/>
          <w:szCs w:val="18"/>
        </w:rPr>
        <w:t>-co-</w:t>
      </w:r>
      <w:proofErr w:type="spellStart"/>
      <w:r>
        <w:rPr>
          <w:rFonts w:eastAsiaTheme="majorEastAsia" w:cstheme="majorBidi"/>
          <w:color w:val="000000" w:themeColor="text1"/>
          <w:kern w:val="24"/>
          <w:sz w:val="18"/>
          <w:szCs w:val="18"/>
        </w:rPr>
        <w:t>glycolide</w:t>
      </w:r>
      <w:proofErr w:type="spellEnd"/>
      <w:r>
        <w:rPr>
          <w:rFonts w:eastAsiaTheme="majorEastAsia" w:cstheme="majorBidi"/>
          <w:color w:val="000000" w:themeColor="text1"/>
          <w:kern w:val="24"/>
          <w:sz w:val="18"/>
          <w:szCs w:val="18"/>
        </w:rPr>
        <w:t>)</w:t>
      </w:r>
      <w:proofErr w:type="gramStart"/>
      <w:r>
        <w:rPr>
          <w:rFonts w:eastAsiaTheme="majorEastAsia" w:cstheme="majorBidi"/>
          <w:color w:val="000000" w:themeColor="text1"/>
          <w:kern w:val="24"/>
          <w:sz w:val="18"/>
          <w:szCs w:val="18"/>
        </w:rPr>
        <w:t>-(</w:t>
      </w:r>
      <w:proofErr w:type="gramEnd"/>
      <w:r>
        <w:rPr>
          <w:rFonts w:eastAsiaTheme="majorEastAsia" w:cstheme="majorBidi"/>
          <w:color w:val="000000" w:themeColor="text1"/>
          <w:kern w:val="24"/>
          <w:sz w:val="18"/>
          <w:szCs w:val="18"/>
        </w:rPr>
        <w:t xml:space="preserve">poly acrylic acid) co-polymer which is the first new developed biocompatible </w:t>
      </w:r>
      <w:proofErr w:type="spellStart"/>
      <w:r>
        <w:rPr>
          <w:rFonts w:eastAsiaTheme="majorEastAsia" w:cstheme="majorBidi"/>
          <w:color w:val="000000" w:themeColor="text1"/>
          <w:kern w:val="24"/>
          <w:sz w:val="18"/>
          <w:szCs w:val="18"/>
        </w:rPr>
        <w:t>nano</w:t>
      </w:r>
      <w:proofErr w:type="spellEnd"/>
      <w:r>
        <w:rPr>
          <w:rFonts w:eastAsiaTheme="majorEastAsia" w:cstheme="majorBidi"/>
          <w:color w:val="000000" w:themeColor="text1"/>
          <w:kern w:val="24"/>
          <w:sz w:val="18"/>
          <w:szCs w:val="18"/>
        </w:rPr>
        <w:t xml:space="preserve">-carrier until now. We co-encapsulated hydrophilic doxorubicin and hydrophilic </w:t>
      </w:r>
      <w:proofErr w:type="spellStart"/>
      <w:r>
        <w:rPr>
          <w:rFonts w:eastAsiaTheme="majorEastAsia" w:cstheme="majorBidi"/>
          <w:color w:val="000000" w:themeColor="text1"/>
          <w:kern w:val="24"/>
          <w:sz w:val="18"/>
          <w:szCs w:val="18"/>
        </w:rPr>
        <w:t>hydroxytyrosol</w:t>
      </w:r>
      <w:proofErr w:type="spellEnd"/>
      <w:r>
        <w:rPr>
          <w:rFonts w:eastAsiaTheme="majorEastAsia" w:cstheme="majorBidi"/>
          <w:color w:val="000000" w:themeColor="text1"/>
          <w:kern w:val="24"/>
          <w:sz w:val="18"/>
          <w:szCs w:val="18"/>
        </w:rPr>
        <w:t xml:space="preserve"> in PLGA-PAA biocompatible </w:t>
      </w:r>
      <w:proofErr w:type="spellStart"/>
      <w:r>
        <w:rPr>
          <w:rFonts w:eastAsiaTheme="majorEastAsia" w:cstheme="majorBidi"/>
          <w:color w:val="000000" w:themeColor="text1"/>
          <w:kern w:val="24"/>
          <w:sz w:val="18"/>
          <w:szCs w:val="18"/>
        </w:rPr>
        <w:t>nanocapsules</w:t>
      </w:r>
      <w:proofErr w:type="spellEnd"/>
      <w:r>
        <w:rPr>
          <w:rFonts w:eastAsiaTheme="majorEastAsia" w:cstheme="majorBidi"/>
          <w:color w:val="000000" w:themeColor="text1"/>
          <w:kern w:val="24"/>
          <w:sz w:val="18"/>
          <w:szCs w:val="18"/>
        </w:rPr>
        <w:t xml:space="preserve">. Methodology and theoretical orientation: We </w:t>
      </w:r>
      <w:proofErr w:type="spellStart"/>
      <w:r>
        <w:rPr>
          <w:rFonts w:eastAsiaTheme="majorEastAsia" w:cstheme="majorBidi"/>
          <w:color w:val="000000" w:themeColor="text1"/>
          <w:kern w:val="24"/>
          <w:sz w:val="18"/>
          <w:szCs w:val="18"/>
        </w:rPr>
        <w:t>synthesised</w:t>
      </w:r>
      <w:proofErr w:type="spellEnd"/>
      <w:r>
        <w:rPr>
          <w:rFonts w:eastAsiaTheme="majorEastAsia" w:cstheme="majorBidi"/>
          <w:color w:val="000000" w:themeColor="text1"/>
          <w:kern w:val="24"/>
          <w:sz w:val="18"/>
          <w:szCs w:val="18"/>
        </w:rPr>
        <w:t xml:space="preserve"> the </w:t>
      </w:r>
      <w:proofErr w:type="gramStart"/>
      <w:r>
        <w:rPr>
          <w:rFonts w:eastAsiaTheme="majorEastAsia" w:cstheme="majorBidi"/>
          <w:color w:val="000000" w:themeColor="text1"/>
          <w:kern w:val="24"/>
          <w:sz w:val="18"/>
          <w:szCs w:val="18"/>
        </w:rPr>
        <w:t>poly(</w:t>
      </w:r>
      <w:proofErr w:type="gramEnd"/>
      <w:r>
        <w:rPr>
          <w:rFonts w:eastAsiaTheme="majorEastAsia" w:cstheme="majorBidi"/>
          <w:color w:val="000000" w:themeColor="text1"/>
          <w:kern w:val="24"/>
          <w:sz w:val="18"/>
          <w:szCs w:val="18"/>
        </w:rPr>
        <w:t xml:space="preserve">acrylic acid)(PAA) polymer by radical polymerization method in the presence of dry tetrahydrofuran as solvent of </w:t>
      </w:r>
      <w:r w:rsidR="000008EF">
        <w:rPr>
          <w:rFonts w:eastAsiaTheme="majorEastAsia" w:cstheme="majorBidi"/>
          <w:color w:val="000000" w:themeColor="text1"/>
          <w:kern w:val="24"/>
          <w:sz w:val="18"/>
          <w:szCs w:val="18"/>
        </w:rPr>
        <w:t xml:space="preserve">the </w:t>
      </w:r>
      <w:r>
        <w:rPr>
          <w:rFonts w:eastAsiaTheme="majorEastAsia" w:cstheme="majorBidi"/>
          <w:color w:val="000000" w:themeColor="text1"/>
          <w:kern w:val="24"/>
          <w:sz w:val="18"/>
          <w:szCs w:val="18"/>
        </w:rPr>
        <w:t xml:space="preserve">reaction. Then PLGA-PAA copolymer </w:t>
      </w:r>
      <w:proofErr w:type="spellStart"/>
      <w:r>
        <w:rPr>
          <w:rFonts w:eastAsiaTheme="majorEastAsia" w:cstheme="majorBidi"/>
          <w:color w:val="000000" w:themeColor="text1"/>
          <w:kern w:val="24"/>
          <w:sz w:val="18"/>
          <w:szCs w:val="18"/>
        </w:rPr>
        <w:t>synthesised</w:t>
      </w:r>
      <w:proofErr w:type="spellEnd"/>
      <w:r>
        <w:rPr>
          <w:rFonts w:eastAsiaTheme="majorEastAsia" w:cstheme="majorBidi"/>
          <w:color w:val="000000" w:themeColor="text1"/>
          <w:kern w:val="24"/>
          <w:sz w:val="18"/>
          <w:szCs w:val="18"/>
        </w:rPr>
        <w:t xml:space="preserve"> by ring opening polymerization method in the presence of stannous </w:t>
      </w:r>
      <w:proofErr w:type="spellStart"/>
      <w:r>
        <w:rPr>
          <w:rFonts w:eastAsiaTheme="majorEastAsia" w:cstheme="majorBidi"/>
          <w:color w:val="000000" w:themeColor="text1"/>
          <w:kern w:val="24"/>
          <w:sz w:val="18"/>
          <w:szCs w:val="18"/>
        </w:rPr>
        <w:t>octanoate</w:t>
      </w:r>
      <w:proofErr w:type="spellEnd"/>
      <w:r>
        <w:rPr>
          <w:rFonts w:eastAsiaTheme="majorEastAsia" w:cstheme="majorBidi"/>
          <w:color w:val="000000" w:themeColor="text1"/>
          <w:kern w:val="24"/>
          <w:sz w:val="18"/>
          <w:szCs w:val="18"/>
        </w:rPr>
        <w:t xml:space="preserve">(snoct2) as catalyst of the reaction. An oil-in-water emulsion process was utilized for the encapsulation of hydrophilic doxorubicin and </w:t>
      </w:r>
      <w:proofErr w:type="spellStart"/>
      <w:r>
        <w:rPr>
          <w:rFonts w:eastAsiaTheme="majorEastAsia" w:cstheme="majorBidi"/>
          <w:color w:val="000000" w:themeColor="text1"/>
          <w:kern w:val="24"/>
          <w:sz w:val="18"/>
          <w:szCs w:val="18"/>
        </w:rPr>
        <w:t>hydroxytyrosol</w:t>
      </w:r>
      <w:proofErr w:type="spellEnd"/>
      <w:r>
        <w:rPr>
          <w:rFonts w:eastAsiaTheme="majorEastAsia" w:cstheme="majorBidi"/>
          <w:color w:val="000000" w:themeColor="text1"/>
          <w:kern w:val="24"/>
          <w:sz w:val="18"/>
          <w:szCs w:val="18"/>
        </w:rPr>
        <w:t>. findings: FTIR confirmed the PAA and PLGA-PAA copolymer formation is correct. HNMR,</w:t>
      </w:r>
      <w:r w:rsidR="000008EF">
        <w:rPr>
          <w:rFonts w:eastAsiaTheme="majorEastAsia" w:cstheme="majorBidi"/>
          <w:color w:val="000000" w:themeColor="text1"/>
          <w:kern w:val="24"/>
          <w:sz w:val="18"/>
          <w:szCs w:val="18"/>
        </w:rPr>
        <w:t xml:space="preserve"> </w:t>
      </w:r>
      <w:bookmarkStart w:id="0" w:name="_GoBack"/>
      <w:bookmarkEnd w:id="0"/>
      <w:r>
        <w:rPr>
          <w:rFonts w:eastAsiaTheme="majorEastAsia" w:cstheme="majorBidi"/>
          <w:color w:val="000000" w:themeColor="text1"/>
          <w:kern w:val="24"/>
          <w:sz w:val="18"/>
          <w:szCs w:val="18"/>
        </w:rPr>
        <w:t>CNMR also approved it. The size of PLGA-PAA nanoparticles is measured 24nm by DLS technique and Spherical particles with an average diameter of 16nm is determined by SEM technique. The amount of drug loading and unloading is computed. Conclusion and significance: PLGA-PAA co-polymer was found to be a promising co-polymer for the preparation of nanoparticles with small size distribution and relatively high drug loading. Formulation of functionalized PLGA-PAA nanoparticles leads to enhance the high drug loading efficiency of hydrophilic drugs.</w:t>
      </w:r>
    </w:p>
    <w:p w:rsidR="00AE3E37" w:rsidRDefault="00A9710C">
      <w:pPr>
        <w:pStyle w:val="Heading3"/>
        <w:spacing w:before="74"/>
      </w:pPr>
      <w:r>
        <w:rPr>
          <w:b w:val="0"/>
        </w:rPr>
        <w:br w:type="column"/>
      </w:r>
      <w:r>
        <w:rPr>
          <w:color w:val="BF5A14"/>
        </w:rPr>
        <w:lastRenderedPageBreak/>
        <w:t>Image</w:t>
      </w:r>
    </w:p>
    <w:p w:rsidR="00AE3E37" w:rsidRDefault="00AF738E">
      <w:pPr>
        <w:pStyle w:val="BodyText"/>
        <w:spacing w:before="2"/>
        <w:rPr>
          <w:rFonts w:ascii="Arial"/>
          <w:b/>
          <w:sz w:val="16"/>
        </w:rPr>
      </w:pPr>
      <w:r w:rsidRPr="008B4787">
        <w:rPr>
          <w:noProof/>
          <w:sz w:val="32"/>
          <w:szCs w:val="32"/>
        </w:rPr>
        <w:drawing>
          <wp:inline distT="0" distB="0" distL="0" distR="0" wp14:anchorId="1DBE3E74" wp14:editId="266EABF4">
            <wp:extent cx="3165475" cy="1960866"/>
            <wp:effectExtent l="0" t="0" r="0" b="1905"/>
            <wp:docPr id="1" name="Picture 1" descr="F:\M.Sc\MY THESE\nano\SEM\Ahmadi  95-12-08\1-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M.Sc\MY THESE\nano\SEM\Ahmadi  95-12-08\1-2.t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5475" cy="1960866"/>
                    </a:xfrm>
                    <a:prstGeom prst="rect">
                      <a:avLst/>
                    </a:prstGeom>
                    <a:noFill/>
                    <a:ln>
                      <a:noFill/>
                    </a:ln>
                  </pic:spPr>
                </pic:pic>
              </a:graphicData>
            </a:graphic>
          </wp:inline>
        </w:drawing>
      </w:r>
    </w:p>
    <w:p w:rsidR="00AF738E" w:rsidRPr="00AF738E" w:rsidRDefault="00AF738E" w:rsidP="00AF738E">
      <w:pPr>
        <w:rPr>
          <w:sz w:val="18"/>
          <w:szCs w:val="18"/>
        </w:rPr>
      </w:pPr>
      <w:r w:rsidRPr="00AF738E">
        <w:rPr>
          <w:sz w:val="18"/>
          <w:szCs w:val="18"/>
        </w:rPr>
        <w:t>Figure1: Scanning electron microscopy(SEM) image of morphology and size of the NPs</w:t>
      </w:r>
    </w:p>
    <w:p w:rsidR="005973B9" w:rsidRDefault="005973B9" w:rsidP="00F84AFA">
      <w:pPr>
        <w:spacing w:line="204" w:lineRule="exact"/>
        <w:rPr>
          <w:rFonts w:ascii="Arial"/>
          <w:b/>
          <w:sz w:val="20"/>
        </w:rPr>
      </w:pPr>
      <w:r>
        <w:rPr>
          <w:rFonts w:ascii="Arial"/>
          <w:b/>
          <w:color w:val="BF5A14"/>
          <w:sz w:val="20"/>
        </w:rPr>
        <w:t xml:space="preserve">Recent Publications </w:t>
      </w:r>
    </w:p>
    <w:p w:rsidR="00F84AFA" w:rsidRPr="00DB51F8" w:rsidRDefault="00AF738E" w:rsidP="00F84AFA">
      <w:pPr>
        <w:pStyle w:val="ListParagraph"/>
        <w:rPr>
          <w:noProof/>
          <w:sz w:val="18"/>
          <w:szCs w:val="18"/>
        </w:rPr>
      </w:pPr>
      <w:r w:rsidRPr="00DB51F8">
        <w:rPr>
          <w:sz w:val="18"/>
          <w:szCs w:val="18"/>
        </w:rPr>
        <w:t xml:space="preserve">1 </w:t>
      </w:r>
      <w:r w:rsidRPr="00DB51F8">
        <w:rPr>
          <w:sz w:val="18"/>
          <w:szCs w:val="18"/>
        </w:rPr>
        <w:fldChar w:fldCharType="begin"/>
      </w:r>
      <w:r w:rsidRPr="00DB51F8">
        <w:rPr>
          <w:sz w:val="18"/>
          <w:szCs w:val="18"/>
        </w:rPr>
        <w:instrText xml:space="preserve"> ADDIN EN.REFLIST </w:instrText>
      </w:r>
      <w:r w:rsidRPr="00DB51F8">
        <w:rPr>
          <w:sz w:val="18"/>
          <w:szCs w:val="18"/>
        </w:rPr>
        <w:fldChar w:fldCharType="separate"/>
      </w:r>
      <w:r w:rsidR="00F84AFA" w:rsidRPr="00DB51F8">
        <w:rPr>
          <w:noProof/>
          <w:sz w:val="18"/>
          <w:szCs w:val="18"/>
        </w:rPr>
        <w:t xml:space="preserve">Acharya, Sarbari and Sanjeeb K Sahoo. "Plga Nanoparticles Containing Various Anticancer Agents and Tumour Delivery by Epr Effect." </w:t>
      </w:r>
      <w:r w:rsidR="00F84AFA" w:rsidRPr="00DB51F8">
        <w:rPr>
          <w:i/>
          <w:noProof/>
          <w:sz w:val="18"/>
          <w:szCs w:val="18"/>
        </w:rPr>
        <w:t>Advanced drug delivery reviews</w:t>
      </w:r>
      <w:r w:rsidR="00F84AFA" w:rsidRPr="00DB51F8">
        <w:rPr>
          <w:noProof/>
          <w:sz w:val="18"/>
          <w:szCs w:val="18"/>
        </w:rPr>
        <w:t xml:space="preserve"> 63, no. 3 (2011): 170-83.</w:t>
      </w:r>
    </w:p>
    <w:p w:rsidR="00F84AFA" w:rsidRPr="00DB51F8" w:rsidRDefault="00F84AFA" w:rsidP="00F84AFA">
      <w:pPr>
        <w:pStyle w:val="ListParagraph"/>
        <w:rPr>
          <w:noProof/>
          <w:sz w:val="18"/>
          <w:szCs w:val="18"/>
        </w:rPr>
      </w:pPr>
      <w:r w:rsidRPr="00DB51F8">
        <w:rPr>
          <w:noProof/>
          <w:sz w:val="18"/>
          <w:szCs w:val="18"/>
        </w:rPr>
        <w:t xml:space="preserve">2 Betancourt, Tania, Brandon Brown, and Lisa Brannon-Peppas. "Doxorubicin-Loaded Plga Nanoparticles by Nanoprecipitation: Preparation, Characterization and in Vitro Evaluation." </w:t>
      </w:r>
      <w:r w:rsidRPr="00DB51F8">
        <w:rPr>
          <w:i/>
          <w:noProof/>
          <w:sz w:val="18"/>
          <w:szCs w:val="18"/>
        </w:rPr>
        <w:t>Nanomedicine</w:t>
      </w:r>
      <w:r w:rsidRPr="00DB51F8">
        <w:rPr>
          <w:noProof/>
          <w:sz w:val="18"/>
          <w:szCs w:val="18"/>
        </w:rPr>
        <w:t xml:space="preserve"> 2, no. 2 (2007): 219-32.</w:t>
      </w:r>
    </w:p>
    <w:p w:rsidR="00F84AFA" w:rsidRPr="00DB51F8" w:rsidRDefault="00F84AFA" w:rsidP="00F84AFA">
      <w:pPr>
        <w:pStyle w:val="ListParagraph"/>
        <w:rPr>
          <w:noProof/>
          <w:sz w:val="18"/>
          <w:szCs w:val="18"/>
        </w:rPr>
      </w:pPr>
      <w:r w:rsidRPr="00DB51F8">
        <w:rPr>
          <w:noProof/>
          <w:sz w:val="18"/>
          <w:szCs w:val="18"/>
        </w:rPr>
        <w:t xml:space="preserve">3 Qureshi, Waseem Akhtar, Ruifang Zhao, Hai Wang, Tianjiao Ji, Yanping Ding, Ayesha Ihsan, Ayeesha Mujeeb, Guangjun Nie, and Yuliang Zhao. "Co-Delivery of Doxorubicin and Quercetin Via Mpeg–Plga Copolymer Assembly for Synergistic Anti-Tumor Efficacy and Reducing Cardio-Toxicity." </w:t>
      </w:r>
      <w:r w:rsidRPr="00DB51F8">
        <w:rPr>
          <w:i/>
          <w:noProof/>
          <w:sz w:val="18"/>
          <w:szCs w:val="18"/>
        </w:rPr>
        <w:t>Science Bulletin</w:t>
      </w:r>
      <w:r w:rsidRPr="00DB51F8">
        <w:rPr>
          <w:noProof/>
          <w:sz w:val="18"/>
          <w:szCs w:val="18"/>
        </w:rPr>
        <w:t xml:space="preserve"> 61, no. 21 (2016): 1689-98.</w:t>
      </w:r>
    </w:p>
    <w:p w:rsidR="00F84AFA" w:rsidRPr="00DB51F8" w:rsidRDefault="00F84AFA" w:rsidP="00F84AFA">
      <w:pPr>
        <w:pStyle w:val="ListParagraph"/>
        <w:rPr>
          <w:noProof/>
          <w:sz w:val="18"/>
          <w:szCs w:val="18"/>
        </w:rPr>
      </w:pPr>
      <w:r w:rsidRPr="00DB51F8">
        <w:rPr>
          <w:noProof/>
          <w:sz w:val="18"/>
          <w:szCs w:val="18"/>
        </w:rPr>
        <w:t xml:space="preserve">4 Vasi, Ana‐Maria, Marcel Ionel Popa, Edi Constantin Tanase, Maria Butnaru, and Liliana Verestiuc. "Poly (Acrylic Acid)–Poly (Ethylene Glycol) Nanoparticles Designed for Ophthalmic Drug Delivery." </w:t>
      </w:r>
      <w:r w:rsidRPr="00DB51F8">
        <w:rPr>
          <w:i/>
          <w:noProof/>
          <w:sz w:val="18"/>
          <w:szCs w:val="18"/>
        </w:rPr>
        <w:t>Journal of pharmaceutical sciences</w:t>
      </w:r>
      <w:r w:rsidRPr="00DB51F8">
        <w:rPr>
          <w:noProof/>
          <w:sz w:val="18"/>
          <w:szCs w:val="18"/>
        </w:rPr>
        <w:t xml:space="preserve"> 103, no. 2 (2014): 676-86.</w:t>
      </w:r>
    </w:p>
    <w:p w:rsidR="00F84AFA" w:rsidRPr="00DB51F8" w:rsidRDefault="00F84AFA" w:rsidP="00F84AFA">
      <w:pPr>
        <w:pStyle w:val="ListParagraph"/>
        <w:rPr>
          <w:noProof/>
          <w:sz w:val="18"/>
          <w:szCs w:val="18"/>
        </w:rPr>
      </w:pPr>
      <w:r w:rsidRPr="00DB51F8">
        <w:rPr>
          <w:noProof/>
          <w:sz w:val="18"/>
          <w:szCs w:val="18"/>
        </w:rPr>
        <w:t xml:space="preserve">5 Zhao, Yuan, Meng-lei Huan, Miao Liu, Ying Cheng, Yang Sun, Han Cui, Dao-zhou Liu, Qi-bing Mei, and Si-yuan Zhou. "Doxorubicin and Resveratrol Co-Delivery Nanoparticle to Overcome Doxorubicin Resistance." </w:t>
      </w:r>
      <w:r w:rsidRPr="00DB51F8">
        <w:rPr>
          <w:i/>
          <w:noProof/>
          <w:sz w:val="18"/>
          <w:szCs w:val="18"/>
        </w:rPr>
        <w:t>Scientific reports</w:t>
      </w:r>
      <w:r w:rsidRPr="00DB51F8">
        <w:rPr>
          <w:noProof/>
          <w:sz w:val="18"/>
          <w:szCs w:val="18"/>
        </w:rPr>
        <w:t xml:space="preserve"> 6 (2016).</w:t>
      </w:r>
    </w:p>
    <w:p w:rsidR="00F84AFA" w:rsidRPr="00DB51F8" w:rsidRDefault="00F84AFA" w:rsidP="00F84AFA">
      <w:pPr>
        <w:pStyle w:val="ListParagraph"/>
        <w:rPr>
          <w:noProof/>
          <w:sz w:val="18"/>
          <w:szCs w:val="18"/>
        </w:rPr>
      </w:pPr>
    </w:p>
    <w:p w:rsidR="00F84AFA" w:rsidRPr="00DB51F8" w:rsidRDefault="00F84AFA" w:rsidP="00F84AFA">
      <w:pPr>
        <w:pStyle w:val="ListParagraph"/>
        <w:rPr>
          <w:noProof/>
          <w:sz w:val="18"/>
          <w:szCs w:val="18"/>
        </w:rPr>
      </w:pPr>
    </w:p>
    <w:p w:rsidR="00AE3E37" w:rsidRDefault="00AF738E" w:rsidP="00F84AFA">
      <w:pPr>
        <w:pStyle w:val="ListParagraph"/>
        <w:sectPr w:rsidR="00AE3E37">
          <w:type w:val="continuous"/>
          <w:pgSz w:w="11910" w:h="16840"/>
          <w:pgMar w:top="1740" w:right="600" w:bottom="840" w:left="620" w:header="720" w:footer="720" w:gutter="0"/>
          <w:cols w:num="2" w:space="720" w:equalWidth="0">
            <w:col w:w="5214" w:space="138"/>
            <w:col w:w="5338"/>
          </w:cols>
        </w:sectPr>
      </w:pPr>
      <w:r w:rsidRPr="00DB51F8">
        <w:rPr>
          <w:sz w:val="18"/>
          <w:szCs w:val="18"/>
        </w:rPr>
        <w:fldChar w:fldCharType="end"/>
      </w:r>
      <w:r>
        <w:fldChar w:fldCharType="begin">
          <w:fldData xml:space="preserve">PEVuZE5vdGU+PENpdGU+PEF1dGhvcj5BY2hhcnlhPC9BdXRob3I+PFllYXI+MjAxMTwvWWVhcj48
UmVjTnVtPjU8L1JlY051bT48cmVjb3JkPjxyZWMtbnVtYmVyPjU8L3JlYy1udW1iZXI+PGZvcmVp
Z24ta2V5cz48a2V5IGFwcD0iRU4iIGRiLWlkPSJmNWZ2OTV4Mjl0OXZhbWU5cnM5NWZyZXN2ZjB3
YWZ0cnh4dnAiIHRpbWVzdGFtcD0iMTQ5Mzk5Njg5NCI+NTwva2V5PjwvZm9yZWlnbi1rZXlzPjxy
ZWYtdHlwZSBuYW1lPSJKb3VybmFsIEFydGljbGUiPjE3PC9yZWYtdHlwZT48Y29udHJpYnV0b3Jz
PjxhdXRob3JzPjxhdXRob3I+QWNoYXJ5YSwgU2FyYmFyaTwvYXV0aG9yPjxhdXRob3I+U2Fob28s
IFNhbmplZWIgSzwvYXV0aG9yPjwvYXV0aG9ycz48L2NvbnRyaWJ1dG9ycz48dGl0bGVzPjx0aXRs
ZT5QTEdBIG5hbm9wYXJ0aWNsZXMgY29udGFpbmluZyB2YXJpb3VzIGFudGljYW5jZXIgYWdlbnRz
IGFuZCB0dW1vdXIgZGVsaXZlcnkgYnkgRVBSIGVmZmVjdDwvdGl0bGU+PHNlY29uZGFyeS10aXRs
ZT5BZHZhbmNlZCBkcnVnIGRlbGl2ZXJ5IHJldmlld3M8L3NlY29uZGFyeS10aXRsZT48L3RpdGxl
cz48cGVyaW9kaWNhbD48ZnVsbC10aXRsZT5BZHZhbmNlZCBkcnVnIGRlbGl2ZXJ5IHJldmlld3M8
L2Z1bGwtdGl0bGU+PC9wZXJpb2RpY2FsPjxwYWdlcz4xNzAtMTgzPC9wYWdlcz48dm9sdW1lPjYz
PC92b2x1bWU+PG51bWJlcj4zPC9udW1iZXI+PGRhdGVzPjx5ZWFyPjIwMTE8L3llYXI+PC9kYXRl
cz48aXNibj4wMTY5LTQwOVg8L2lzYm4+PHVybHM+PC91cmxzPjwvcmVjb3JkPjwvQ2l0ZT48Q2l0
ZT48QXV0aG9yPkJldGFuY291cnQ8L0F1dGhvcj48WWVhcj4yMDA3PC9ZZWFyPjxSZWNOdW0+Mjwv
UmVjTnVtPjxyZWNvcmQ+PHJlYy1udW1iZXI+MjwvcmVjLW51bWJlcj48Zm9yZWlnbi1rZXlzPjxr
ZXkgYXBwPSJFTiIgZGItaWQ9ImY1ZnY5NXgyOXQ5dmFtZTlyczk1ZnJlc3ZmMHdhZnRyeHh2cCIg
dGltZXN0YW1wPSIxNDkzOTk2NjY5Ij4yPC9rZXk+PC9mb3JlaWduLWtleXM+PHJlZi10eXBlIG5h
bWU9IkpvdXJuYWwgQXJ0aWNsZSI+MTc8L3JlZi10eXBlPjxjb250cmlidXRvcnM+PGF1dGhvcnM+
PGF1dGhvcj5CZXRhbmNvdXJ0LCBUYW5pYTwvYXV0aG9yPjxhdXRob3I+QnJvd24sIEJyYW5kb248
L2F1dGhvcj48YXV0aG9yPkJyYW5ub24tUGVwcGFzLCBMaXNhPC9hdXRob3I+PC9hdXRob3JzPjwv
Y29udHJpYnV0b3JzPjx0aXRsZXM+PHRpdGxlPkRveG9ydWJpY2luLWxvYWRlZCBQTEdBIG5hbm9w
YXJ0aWNsZXMgYnkgbmFub3ByZWNpcGl0YXRpb246IHByZXBhcmF0aW9uLCBjaGFyYWN0ZXJpemF0
aW9uIGFuZCBpbiB2aXRybyBldmFsdWF0aW9uPC90aXRsZT48c2Vjb25kYXJ5LXRpdGxlPk5hbm9t
ZWRpY2luZTwvc2Vjb25kYXJ5LXRpdGxlPjwvdGl0bGVzPjxwZXJpb2RpY2FsPjxmdWxsLXRpdGxl
Pk5hbm9tZWRpY2luZTwvZnVsbC10aXRsZT48L3BlcmlvZGljYWw+PHBhZ2VzPjIxOS0yMzI8L3Bh
Z2VzPjx2b2x1bWU+Mjwvdm9sdW1lPjxudW1iZXI+MjwvbnVtYmVyPjxkYXRlcz48eWVhcj4yMDA3
PC95ZWFyPjwvZGF0ZXM+PHVybHM+PC91cmxzPjwvcmVjb3JkPjwvQ2l0ZT48Q2l0ZT48QXV0aG9y
PlF1cmVzaGk8L0F1dGhvcj48WWVhcj4yMDE2PC9ZZWFyPjxSZWNOdW0+MzwvUmVjTnVtPjxyZWNv
cmQ+PHJlYy1udW1iZXI+MzwvcmVjLW51bWJlcj48Zm9yZWlnbi1rZXlzPjxrZXkgYXBwPSJFTiIg
ZGItaWQ9ImY1ZnY5NXgyOXQ5dmFtZTlyczk1ZnJlc3ZmMHdhZnRyeHh2cCIgdGltZXN0YW1wPSIx
NDkzOTk2NzIyIj4zPC9rZXk+PC9mb3JlaWduLWtleXM+PHJlZi10eXBlIG5hbWU9IkpvdXJuYWwg
QXJ0aWNsZSI+MTc8L3JlZi10eXBlPjxjb250cmlidXRvcnM+PGF1dGhvcnM+PGF1dGhvcj5RdXJl
c2hpLCBXYXNlZW0gQWtodGFyPC9hdXRob3I+PGF1dGhvcj5aaGFvLCBSdWlmYW5nPC9hdXRob3I+
PGF1dGhvcj5XYW5nLCBIYWk8L2F1dGhvcj48YXV0aG9yPkppLCBUaWFuamlhbzwvYXV0aG9yPjxh
dXRob3I+RGluZywgWWFucGluZzwvYXV0aG9yPjxhdXRob3I+SWhzYW4sIEF5ZXNoYTwvYXV0aG9y
PjxhdXRob3I+TXVqZWViLCBBeWVlc2hhPC9hdXRob3I+PGF1dGhvcj5OaWUsIEd1YW5nanVuPC9h
dXRob3I+PGF1dGhvcj5aaGFvLCBZdWxpYW5nPC9hdXRob3I+PC9hdXRob3JzPjwvY29udHJpYnV0
b3JzPjx0aXRsZXM+PHRpdGxlPkNvLWRlbGl2ZXJ5IG9mIGRveG9ydWJpY2luIGFuZCBxdWVyY2V0
aW4gdmlhIG1QRUfigJNQTEdBIGNvcG9seW1lciBhc3NlbWJseSBmb3Igc3luZXJnaXN0aWMgYW50
aS10dW1vciBlZmZpY2FjeSBhbmQgcmVkdWNpbmcgY2FyZGlvLXRveGljaXR5PC90aXRsZT48c2Vj
b25kYXJ5LXRpdGxlPlNjaWVuY2UgQnVsbGV0aW48L3NlY29uZGFyeS10aXRsZT48L3RpdGxlcz48
cGVyaW9kaWNhbD48ZnVsbC10aXRsZT5TY2llbmNlIEJ1bGxldGluPC9mdWxsLXRpdGxlPjwvcGVy
aW9kaWNhbD48cGFnZXM+MTY4OS0xNjk4PC9wYWdlcz48dm9sdW1lPjYxPC92b2x1bWU+PG51bWJl
cj4yMTwvbnVtYmVyPjxkYXRlcz48eWVhcj4yMDE2PC95ZWFyPjwvZGF0ZXM+PGlzYm4+MjA5NS05
MjczPC9pc2JuPjx1cmxzPjwvdXJscz48L3JlY29yZD48L0NpdGU+PENpdGU+PEF1dGhvcj5WYXNp
PC9BdXRob3I+PFllYXI+MjAxNDwvWWVhcj48UmVjTnVtPjE8L1JlY051bT48cmVjb3JkPjxyZWMt
bnVtYmVyPjE8L3JlYy1udW1iZXI+PGZvcmVpZ24ta2V5cz48a2V5IGFwcD0iRU4iIGRiLWlkPSJm
NWZ2OTV4Mjl0OXZhbWU5cnM5NWZyZXN2ZjB3YWZ0cnh4dnAiIHRpbWVzdGFtcD0iMTQ5Mzk5NjUy
OCI+MTwva2V5PjwvZm9yZWlnbi1rZXlzPjxyZWYtdHlwZSBuYW1lPSJKb3VybmFsIEFydGljbGUi
PjE3PC9yZWYtdHlwZT48Y29udHJpYnV0b3JzPjxhdXRob3JzPjxhdXRob3I+VmFzaSwgQW5h4oCQ
TWFyaWE8L2F1dGhvcj48YXV0aG9yPlBvcGEsIE1hcmNlbCBJb25lbDwvYXV0aG9yPjxhdXRob3I+
VGFuYXNlLCBFZGkgQ29uc3RhbnRpbjwvYXV0aG9yPjxhdXRob3I+QnV0bmFydSwgTWFyaWE8L2F1
dGhvcj48YXV0aG9yPlZlcmVzdGl1YywgTGlsaWFuYTwvYXV0aG9yPjwvYXV0aG9ycz48L2NvbnRy
aWJ1dG9ycz48dGl0bGVzPjx0aXRsZT5Qb2x5IChhY3J5bGljIGFjaWQp4oCTcG9seSAoZXRoeWxl
bmUgZ2x5Y29sKSBuYW5vcGFydGljbGVzIGRlc2lnbmVkIGZvciBvcGh0aGFsbWljIGRydWcgZGVs
aXZlcnk8L3RpdGxlPjxzZWNvbmRhcnktdGl0bGU+Sm91cm5hbCBvZiBwaGFybWFjZXV0aWNhbCBz
Y2llbmNlczwvc2Vjb25kYXJ5LXRpdGxlPjwvdGl0bGVzPjxwZXJpb2RpY2FsPjxmdWxsLXRpdGxl
PkpvdXJuYWwgb2YgcGhhcm1hY2V1dGljYWwgc2NpZW5jZXM8L2Z1bGwtdGl0bGU+PC9wZXJpb2Rp
Y2FsPjxwYWdlcz42NzYtNjg2PC9wYWdlcz48dm9sdW1lPjEwMzwvdm9sdW1lPjxudW1iZXI+Mjwv
bnVtYmVyPjxkYXRlcz48eWVhcj4yMDE0PC95ZWFyPjwvZGF0ZXM+PGlzYm4+MTUyMC02MDE3PC9p
c2JuPjx1cmxzPjwvdXJscz48L3JlY29yZD48L0NpdGU+PENpdGU+PEF1dGhvcj5aaGFvPC9BdXRo
b3I+PFllYXI+MjAxNjwvWWVhcj48UmVjTnVtPjQ8L1JlY051bT48cmVjb3JkPjxyZWMtbnVtYmVy
PjQ8L3JlYy1udW1iZXI+PGZvcmVpZ24ta2V5cz48a2V5IGFwcD0iRU4iIGRiLWlkPSJmNWZ2OTV4
Mjl0OXZhbWU5cnM5NWZyZXN2ZjB3YWZ0cnh4dnAiIHRpbWVzdGFtcD0iMTQ5Mzk5Njc3NSI+NDwv
a2V5PjwvZm9yZWlnbi1rZXlzPjxyZWYtdHlwZSBuYW1lPSJKb3VybmFsIEFydGljbGUiPjE3PC9y
ZWYtdHlwZT48Y29udHJpYnV0b3JzPjxhdXRob3JzPjxhdXRob3I+WmhhbywgWXVhbjwvYXV0aG9y
PjxhdXRob3I+SHVhbiwgTWVuZy1sZWk8L2F1dGhvcj48YXV0aG9yPkxpdSwgTWlhbzwvYXV0aG9y
PjxhdXRob3I+Q2hlbmcsIFlpbmc8L2F1dGhvcj48YXV0aG9yPlN1biwgWWFuZzwvYXV0aG9yPjxh
dXRob3I+Q3VpLCBIYW48L2F1dGhvcj48YXV0aG9yPkxpdSwgRGFvLXpob3U8L2F1dGhvcj48YXV0
aG9yPk1laSwgUWktYmluZzwvYXV0aG9yPjxhdXRob3I+WmhvdSwgU2kteXVhbjwvYXV0aG9yPjwv
YXV0aG9ycz48L2NvbnRyaWJ1dG9ycz48dGl0bGVzPjx0aXRsZT5Eb3hvcnViaWNpbiBhbmQgcmVz
dmVyYXRyb2wgY28tZGVsaXZlcnkgbmFub3BhcnRpY2xlIHRvIG92ZXJjb21lIGRveG9ydWJpY2lu
IHJlc2lzdGFuY2U8L3RpdGxlPjxzZWNvbmRhcnktdGl0bGU+U2NpZW50aWZpYyByZXBvcnRzPC9z
ZWNvbmRhcnktdGl0bGU+PC90aXRsZXM+PHBlcmlvZGljYWw+PGZ1bGwtdGl0bGU+U2NpZW50aWZp
YyByZXBvcnRzPC9mdWxsLXRpdGxlPjwvcGVyaW9kaWNhbD48dm9sdW1lPjY8L3ZvbHVtZT48ZGF0
ZXM+PHllYXI+MjAxNjwveWVhcj48L2RhdGVzPjx1cmxzPjwvdXJscz48L3JlY29yZD48L0NpdGU+
PC9FbmROb3RlPgB=
</w:fldData>
        </w:fldChar>
      </w:r>
      <w:r w:rsidR="00F84AFA">
        <w:instrText xml:space="preserve"> ADDIN EN.CITE </w:instrText>
      </w:r>
      <w:r w:rsidR="00F84AFA">
        <w:fldChar w:fldCharType="begin">
          <w:fldData xml:space="preserve">PEVuZE5vdGU+PENpdGU+PEF1dGhvcj5BY2hhcnlhPC9BdXRob3I+PFllYXI+MjAxMTwvWWVhcj48
UmVjTnVtPjU8L1JlY051bT48cmVjb3JkPjxyZWMtbnVtYmVyPjU8L3JlYy1udW1iZXI+PGZvcmVp
Z24ta2V5cz48a2V5IGFwcD0iRU4iIGRiLWlkPSJmNWZ2OTV4Mjl0OXZhbWU5cnM5NWZyZXN2ZjB3
YWZ0cnh4dnAiIHRpbWVzdGFtcD0iMTQ5Mzk5Njg5NCI+NTwva2V5PjwvZm9yZWlnbi1rZXlzPjxy
ZWYtdHlwZSBuYW1lPSJKb3VybmFsIEFydGljbGUiPjE3PC9yZWYtdHlwZT48Y29udHJpYnV0b3Jz
PjxhdXRob3JzPjxhdXRob3I+QWNoYXJ5YSwgU2FyYmFyaTwvYXV0aG9yPjxhdXRob3I+U2Fob28s
IFNhbmplZWIgSzwvYXV0aG9yPjwvYXV0aG9ycz48L2NvbnRyaWJ1dG9ycz48dGl0bGVzPjx0aXRs
ZT5QTEdBIG5hbm9wYXJ0aWNsZXMgY29udGFpbmluZyB2YXJpb3VzIGFudGljYW5jZXIgYWdlbnRz
IGFuZCB0dW1vdXIgZGVsaXZlcnkgYnkgRVBSIGVmZmVjdDwvdGl0bGU+PHNlY29uZGFyeS10aXRs
ZT5BZHZhbmNlZCBkcnVnIGRlbGl2ZXJ5IHJldmlld3M8L3NlY29uZGFyeS10aXRsZT48L3RpdGxl
cz48cGVyaW9kaWNhbD48ZnVsbC10aXRsZT5BZHZhbmNlZCBkcnVnIGRlbGl2ZXJ5IHJldmlld3M8
L2Z1bGwtdGl0bGU+PC9wZXJpb2RpY2FsPjxwYWdlcz4xNzAtMTgzPC9wYWdlcz48dm9sdW1lPjYz
PC92b2x1bWU+PG51bWJlcj4zPC9udW1iZXI+PGRhdGVzPjx5ZWFyPjIwMTE8L3llYXI+PC9kYXRl
cz48aXNibj4wMTY5LTQwOVg8L2lzYm4+PHVybHM+PC91cmxzPjwvcmVjb3JkPjwvQ2l0ZT48Q2l0
ZT48QXV0aG9yPkJldGFuY291cnQ8L0F1dGhvcj48WWVhcj4yMDA3PC9ZZWFyPjxSZWNOdW0+Mjwv
UmVjTnVtPjxyZWNvcmQ+PHJlYy1udW1iZXI+MjwvcmVjLW51bWJlcj48Zm9yZWlnbi1rZXlzPjxr
ZXkgYXBwPSJFTiIgZGItaWQ9ImY1ZnY5NXgyOXQ5dmFtZTlyczk1ZnJlc3ZmMHdhZnRyeHh2cCIg
dGltZXN0YW1wPSIxNDkzOTk2NjY5Ij4yPC9rZXk+PC9mb3JlaWduLWtleXM+PHJlZi10eXBlIG5h
bWU9IkpvdXJuYWwgQXJ0aWNsZSI+MTc8L3JlZi10eXBlPjxjb250cmlidXRvcnM+PGF1dGhvcnM+
PGF1dGhvcj5CZXRhbmNvdXJ0LCBUYW5pYTwvYXV0aG9yPjxhdXRob3I+QnJvd24sIEJyYW5kb248
L2F1dGhvcj48YXV0aG9yPkJyYW5ub24tUGVwcGFzLCBMaXNhPC9hdXRob3I+PC9hdXRob3JzPjwv
Y29udHJpYnV0b3JzPjx0aXRsZXM+PHRpdGxlPkRveG9ydWJpY2luLWxvYWRlZCBQTEdBIG5hbm9w
YXJ0aWNsZXMgYnkgbmFub3ByZWNpcGl0YXRpb246IHByZXBhcmF0aW9uLCBjaGFyYWN0ZXJpemF0
aW9uIGFuZCBpbiB2aXRybyBldmFsdWF0aW9uPC90aXRsZT48c2Vjb25kYXJ5LXRpdGxlPk5hbm9t
ZWRpY2luZTwvc2Vjb25kYXJ5LXRpdGxlPjwvdGl0bGVzPjxwZXJpb2RpY2FsPjxmdWxsLXRpdGxl
Pk5hbm9tZWRpY2luZTwvZnVsbC10aXRsZT48L3BlcmlvZGljYWw+PHBhZ2VzPjIxOS0yMzI8L3Bh
Z2VzPjx2b2x1bWU+Mjwvdm9sdW1lPjxudW1iZXI+MjwvbnVtYmVyPjxkYXRlcz48eWVhcj4yMDA3
PC95ZWFyPjwvZGF0ZXM+PHVybHM+PC91cmxzPjwvcmVjb3JkPjwvQ2l0ZT48Q2l0ZT48QXV0aG9y
PlF1cmVzaGk8L0F1dGhvcj48WWVhcj4yMDE2PC9ZZWFyPjxSZWNOdW0+MzwvUmVjTnVtPjxyZWNv
cmQ+PHJlYy1udW1iZXI+MzwvcmVjLW51bWJlcj48Zm9yZWlnbi1rZXlzPjxrZXkgYXBwPSJFTiIg
ZGItaWQ9ImY1ZnY5NXgyOXQ5dmFtZTlyczk1ZnJlc3ZmMHdhZnRyeHh2cCIgdGltZXN0YW1wPSIx
NDkzOTk2NzIyIj4zPC9rZXk+PC9mb3JlaWduLWtleXM+PHJlZi10eXBlIG5hbWU9IkpvdXJuYWwg
QXJ0aWNsZSI+MTc8L3JlZi10eXBlPjxjb250cmlidXRvcnM+PGF1dGhvcnM+PGF1dGhvcj5RdXJl
c2hpLCBXYXNlZW0gQWtodGFyPC9hdXRob3I+PGF1dGhvcj5aaGFvLCBSdWlmYW5nPC9hdXRob3I+
PGF1dGhvcj5XYW5nLCBIYWk8L2F1dGhvcj48YXV0aG9yPkppLCBUaWFuamlhbzwvYXV0aG9yPjxh
dXRob3I+RGluZywgWWFucGluZzwvYXV0aG9yPjxhdXRob3I+SWhzYW4sIEF5ZXNoYTwvYXV0aG9y
PjxhdXRob3I+TXVqZWViLCBBeWVlc2hhPC9hdXRob3I+PGF1dGhvcj5OaWUsIEd1YW5nanVuPC9h
dXRob3I+PGF1dGhvcj5aaGFvLCBZdWxpYW5nPC9hdXRob3I+PC9hdXRob3JzPjwvY29udHJpYnV0
b3JzPjx0aXRsZXM+PHRpdGxlPkNvLWRlbGl2ZXJ5IG9mIGRveG9ydWJpY2luIGFuZCBxdWVyY2V0
aW4gdmlhIG1QRUfigJNQTEdBIGNvcG9seW1lciBhc3NlbWJseSBmb3Igc3luZXJnaXN0aWMgYW50
aS10dW1vciBlZmZpY2FjeSBhbmQgcmVkdWNpbmcgY2FyZGlvLXRveGljaXR5PC90aXRsZT48c2Vj
b25kYXJ5LXRpdGxlPlNjaWVuY2UgQnVsbGV0aW48L3NlY29uZGFyeS10aXRsZT48L3RpdGxlcz48
cGVyaW9kaWNhbD48ZnVsbC10aXRsZT5TY2llbmNlIEJ1bGxldGluPC9mdWxsLXRpdGxlPjwvcGVy
aW9kaWNhbD48cGFnZXM+MTY4OS0xNjk4PC9wYWdlcz48dm9sdW1lPjYxPC92b2x1bWU+PG51bWJl
cj4yMTwvbnVtYmVyPjxkYXRlcz48eWVhcj4yMDE2PC95ZWFyPjwvZGF0ZXM+PGlzYm4+MjA5NS05
MjczPC9pc2JuPjx1cmxzPjwvdXJscz48L3JlY29yZD48L0NpdGU+PENpdGU+PEF1dGhvcj5WYXNp
PC9BdXRob3I+PFllYXI+MjAxNDwvWWVhcj48UmVjTnVtPjE8L1JlY051bT48cmVjb3JkPjxyZWMt
bnVtYmVyPjE8L3JlYy1udW1iZXI+PGZvcmVpZ24ta2V5cz48a2V5IGFwcD0iRU4iIGRiLWlkPSJm
NWZ2OTV4Mjl0OXZhbWU5cnM5NWZyZXN2ZjB3YWZ0cnh4dnAiIHRpbWVzdGFtcD0iMTQ5Mzk5NjUy
OCI+MTwva2V5PjwvZm9yZWlnbi1rZXlzPjxyZWYtdHlwZSBuYW1lPSJKb3VybmFsIEFydGljbGUi
PjE3PC9yZWYtdHlwZT48Y29udHJpYnV0b3JzPjxhdXRob3JzPjxhdXRob3I+VmFzaSwgQW5h4oCQ
TWFyaWE8L2F1dGhvcj48YXV0aG9yPlBvcGEsIE1hcmNlbCBJb25lbDwvYXV0aG9yPjxhdXRob3I+
VGFuYXNlLCBFZGkgQ29uc3RhbnRpbjwvYXV0aG9yPjxhdXRob3I+QnV0bmFydSwgTWFyaWE8L2F1
dGhvcj48YXV0aG9yPlZlcmVzdGl1YywgTGlsaWFuYTwvYXV0aG9yPjwvYXV0aG9ycz48L2NvbnRy
aWJ1dG9ycz48dGl0bGVzPjx0aXRsZT5Qb2x5IChhY3J5bGljIGFjaWQp4oCTcG9seSAoZXRoeWxl
bmUgZ2x5Y29sKSBuYW5vcGFydGljbGVzIGRlc2lnbmVkIGZvciBvcGh0aGFsbWljIGRydWcgZGVs
aXZlcnk8L3RpdGxlPjxzZWNvbmRhcnktdGl0bGU+Sm91cm5hbCBvZiBwaGFybWFjZXV0aWNhbCBz
Y2llbmNlczwvc2Vjb25kYXJ5LXRpdGxlPjwvdGl0bGVzPjxwZXJpb2RpY2FsPjxmdWxsLXRpdGxl
PkpvdXJuYWwgb2YgcGhhcm1hY2V1dGljYWwgc2NpZW5jZXM8L2Z1bGwtdGl0bGU+PC9wZXJpb2Rp
Y2FsPjxwYWdlcz42NzYtNjg2PC9wYWdlcz48dm9sdW1lPjEwMzwvdm9sdW1lPjxudW1iZXI+Mjwv
bnVtYmVyPjxkYXRlcz48eWVhcj4yMDE0PC95ZWFyPjwvZGF0ZXM+PGlzYm4+MTUyMC02MDE3PC9p
c2JuPjx1cmxzPjwvdXJscz48L3JlY29yZD48L0NpdGU+PENpdGU+PEF1dGhvcj5aaGFvPC9BdXRo
b3I+PFllYXI+MjAxNjwvWWVhcj48UmVjTnVtPjQ8L1JlY051bT48cmVjb3JkPjxyZWMtbnVtYmVy
PjQ8L3JlYy1udW1iZXI+PGZvcmVpZ24ta2V5cz48a2V5IGFwcD0iRU4iIGRiLWlkPSJmNWZ2OTV4
Mjl0OXZhbWU5cnM5NWZyZXN2ZjB3YWZ0cnh4dnAiIHRpbWVzdGFtcD0iMTQ5Mzk5Njc3NSI+NDwv
a2V5PjwvZm9yZWlnbi1rZXlzPjxyZWYtdHlwZSBuYW1lPSJKb3VybmFsIEFydGljbGUiPjE3PC9y
ZWYtdHlwZT48Y29udHJpYnV0b3JzPjxhdXRob3JzPjxhdXRob3I+WmhhbywgWXVhbjwvYXV0aG9y
PjxhdXRob3I+SHVhbiwgTWVuZy1sZWk8L2F1dGhvcj48YXV0aG9yPkxpdSwgTWlhbzwvYXV0aG9y
PjxhdXRob3I+Q2hlbmcsIFlpbmc8L2F1dGhvcj48YXV0aG9yPlN1biwgWWFuZzwvYXV0aG9yPjxh
dXRob3I+Q3VpLCBIYW48L2F1dGhvcj48YXV0aG9yPkxpdSwgRGFvLXpob3U8L2F1dGhvcj48YXV0
aG9yPk1laSwgUWktYmluZzwvYXV0aG9yPjxhdXRob3I+WmhvdSwgU2kteXVhbjwvYXV0aG9yPjwv
YXV0aG9ycz48L2NvbnRyaWJ1dG9ycz48dGl0bGVzPjx0aXRsZT5Eb3hvcnViaWNpbiBhbmQgcmVz
dmVyYXRyb2wgY28tZGVsaXZlcnkgbmFub3BhcnRpY2xlIHRvIG92ZXJjb21lIGRveG9ydWJpY2lu
IHJlc2lzdGFuY2U8L3RpdGxlPjxzZWNvbmRhcnktdGl0bGU+U2NpZW50aWZpYyByZXBvcnRzPC9z
ZWNvbmRhcnktdGl0bGU+PC90aXRsZXM+PHBlcmlvZGljYWw+PGZ1bGwtdGl0bGU+U2NpZW50aWZp
YyByZXBvcnRzPC9mdWxsLXRpdGxlPjwvcGVyaW9kaWNhbD48dm9sdW1lPjY8L3ZvbHVtZT48ZGF0
ZXM+PHllYXI+MjAxNjwveWVhcj48L2RhdGVzPjx1cmxzPjwvdXJscz48L3JlY29yZD48L0NpdGU+
PC9FbmROb3RlPgB=
</w:fldData>
        </w:fldChar>
      </w:r>
      <w:r w:rsidR="00F84AFA">
        <w:instrText xml:space="preserve"> ADDIN EN.CITE.DATA </w:instrText>
      </w:r>
      <w:r w:rsidR="00F84AFA">
        <w:fldChar w:fldCharType="end"/>
      </w:r>
      <w:r>
        <w:fldChar w:fldCharType="end"/>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A81E54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F738E" w:rsidRDefault="008756E6" w:rsidP="00AF738E">
      <w:pPr>
        <w:jc w:val="both"/>
        <w:rPr>
          <w:noProof/>
        </w:rPr>
      </w:pPr>
      <w:r>
        <w:rPr>
          <w:noProof/>
        </w:rPr>
        <w:t xml:space="preserve">              </w:t>
      </w:r>
      <w:r w:rsidR="00AF738E">
        <w:rPr>
          <w:rFonts w:ascii="Arial"/>
          <w:noProof/>
          <w:color w:val="BF5A14"/>
        </w:rPr>
        <w:drawing>
          <wp:inline distT="0" distB="0" distL="0" distR="0">
            <wp:extent cx="869315" cy="895350"/>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4.png"/>
                    <pic:cNvPicPr/>
                  </pic:nvPicPr>
                  <pic:blipFill>
                    <a:blip r:embed="rId10">
                      <a:extLst>
                        <a:ext uri="{28A0092B-C50C-407E-A947-70E740481C1C}">
                          <a14:useLocalDpi xmlns:a14="http://schemas.microsoft.com/office/drawing/2010/main" val="0"/>
                        </a:ext>
                      </a:extLst>
                    </a:blip>
                    <a:stretch>
                      <a:fillRect/>
                    </a:stretch>
                  </pic:blipFill>
                  <pic:spPr>
                    <a:xfrm>
                      <a:off x="0" y="0"/>
                      <a:ext cx="935510" cy="963527"/>
                    </a:xfrm>
                    <a:prstGeom prst="rect">
                      <a:avLst/>
                    </a:prstGeom>
                  </pic:spPr>
                </pic:pic>
              </a:graphicData>
            </a:graphic>
          </wp:inline>
        </w:drawing>
      </w:r>
    </w:p>
    <w:p w:rsidR="00AF738E" w:rsidRPr="00DB51F8" w:rsidRDefault="00A9710C" w:rsidP="00AF738E">
      <w:pPr>
        <w:jc w:val="both"/>
        <w:rPr>
          <w:rFonts w:asciiTheme="minorBidi" w:hAnsiTheme="minorBidi" w:cstheme="minorBidi"/>
          <w:sz w:val="14"/>
          <w:szCs w:val="14"/>
        </w:rPr>
      </w:pPr>
      <w:r w:rsidRPr="00DB51F8">
        <w:rPr>
          <w:rFonts w:asciiTheme="minorBidi" w:hAnsiTheme="minorBidi" w:cstheme="minorBidi"/>
          <w:color w:val="BF5A14"/>
          <w:sz w:val="14"/>
          <w:szCs w:val="14"/>
        </w:rPr>
        <w:t>Biography</w:t>
      </w:r>
      <w:r w:rsidR="00AF738E" w:rsidRPr="00DB51F8">
        <w:rPr>
          <w:rFonts w:asciiTheme="minorBidi" w:hAnsiTheme="minorBidi" w:cstheme="minorBidi"/>
          <w:sz w:val="14"/>
          <w:szCs w:val="14"/>
        </w:rPr>
        <w:t xml:space="preserve"> </w:t>
      </w:r>
      <w:proofErr w:type="spellStart"/>
      <w:r w:rsidR="00AF738E" w:rsidRPr="00DB51F8">
        <w:rPr>
          <w:rFonts w:asciiTheme="minorBidi" w:hAnsiTheme="minorBidi" w:cstheme="minorBidi"/>
          <w:sz w:val="14"/>
          <w:szCs w:val="14"/>
        </w:rPr>
        <w:t>Elham</w:t>
      </w:r>
      <w:proofErr w:type="spellEnd"/>
      <w:r w:rsidR="00AF738E" w:rsidRPr="00DB51F8">
        <w:rPr>
          <w:rFonts w:asciiTheme="minorBidi" w:hAnsiTheme="minorBidi" w:cstheme="minorBidi"/>
          <w:sz w:val="14"/>
          <w:szCs w:val="14"/>
        </w:rPr>
        <w:t xml:space="preserve"> Ahmadi is master student of medical biotechnology at Tabriz university of medical </w:t>
      </w:r>
      <w:proofErr w:type="gramStart"/>
      <w:r w:rsidR="00AF738E" w:rsidRPr="00DB51F8">
        <w:rPr>
          <w:rFonts w:asciiTheme="minorBidi" w:hAnsiTheme="minorBidi" w:cstheme="minorBidi"/>
          <w:sz w:val="14"/>
          <w:szCs w:val="14"/>
        </w:rPr>
        <w:t>sciences  ,</w:t>
      </w:r>
      <w:proofErr w:type="gramEnd"/>
      <w:r w:rsidR="00AF738E" w:rsidRPr="00DB51F8">
        <w:rPr>
          <w:rFonts w:asciiTheme="minorBidi" w:hAnsiTheme="minorBidi" w:cstheme="minorBidi"/>
          <w:sz w:val="14"/>
          <w:szCs w:val="14"/>
        </w:rPr>
        <w:t xml:space="preserve"> bachelor graduated  of cellular and molecular biology from </w:t>
      </w:r>
      <w:proofErr w:type="spellStart"/>
      <w:r w:rsidR="00AF738E" w:rsidRPr="00DB51F8">
        <w:rPr>
          <w:rFonts w:asciiTheme="minorBidi" w:hAnsiTheme="minorBidi" w:cstheme="minorBidi"/>
          <w:sz w:val="14"/>
          <w:szCs w:val="14"/>
          <w:lang w:bidi="fa-IR"/>
        </w:rPr>
        <w:t>Azarbijan</w:t>
      </w:r>
      <w:proofErr w:type="spellEnd"/>
      <w:r w:rsidR="00AF738E" w:rsidRPr="00DB51F8">
        <w:rPr>
          <w:rFonts w:asciiTheme="minorBidi" w:hAnsiTheme="minorBidi" w:cstheme="minorBidi"/>
          <w:sz w:val="14"/>
          <w:szCs w:val="14"/>
          <w:lang w:bidi="fa-IR"/>
        </w:rPr>
        <w:t xml:space="preserve"> </w:t>
      </w:r>
      <w:proofErr w:type="spellStart"/>
      <w:r w:rsidR="00AF738E" w:rsidRPr="00DB51F8">
        <w:rPr>
          <w:rFonts w:asciiTheme="minorBidi" w:hAnsiTheme="minorBidi" w:cstheme="minorBidi"/>
          <w:sz w:val="14"/>
          <w:szCs w:val="14"/>
          <w:lang w:bidi="fa-IR"/>
        </w:rPr>
        <w:t>shahid</w:t>
      </w:r>
      <w:proofErr w:type="spellEnd"/>
      <w:r w:rsidR="00AF738E" w:rsidRPr="00DB51F8">
        <w:rPr>
          <w:rFonts w:asciiTheme="minorBidi" w:hAnsiTheme="minorBidi" w:cstheme="minorBidi"/>
          <w:sz w:val="14"/>
          <w:szCs w:val="14"/>
          <w:lang w:bidi="fa-IR"/>
        </w:rPr>
        <w:t xml:space="preserve"> </w:t>
      </w:r>
      <w:proofErr w:type="spellStart"/>
      <w:r w:rsidR="00AF738E" w:rsidRPr="00DB51F8">
        <w:rPr>
          <w:rFonts w:asciiTheme="minorBidi" w:hAnsiTheme="minorBidi" w:cstheme="minorBidi"/>
          <w:sz w:val="14"/>
          <w:szCs w:val="14"/>
          <w:lang w:bidi="fa-IR"/>
        </w:rPr>
        <w:t>madani</w:t>
      </w:r>
      <w:proofErr w:type="spellEnd"/>
      <w:r w:rsidR="00AF738E" w:rsidRPr="00DB51F8">
        <w:rPr>
          <w:rFonts w:asciiTheme="minorBidi" w:hAnsiTheme="minorBidi" w:cstheme="minorBidi"/>
          <w:sz w:val="14"/>
          <w:szCs w:val="14"/>
          <w:lang w:bidi="fa-IR"/>
        </w:rPr>
        <w:t xml:space="preserve"> university of Tabriz. she is working on a project. Her project goal is </w:t>
      </w:r>
      <w:hyperlink r:id="rId11" w:history="1">
        <w:r w:rsidR="00AF738E" w:rsidRPr="00DB51F8">
          <w:rPr>
            <w:rStyle w:val="Hyperlink"/>
            <w:rFonts w:asciiTheme="minorBidi" w:hAnsiTheme="minorBidi" w:cstheme="minorBidi"/>
            <w:color w:val="000000" w:themeColor="text1"/>
            <w:sz w:val="14"/>
            <w:szCs w:val="14"/>
            <w:u w:val="none"/>
          </w:rPr>
          <w:t>nanotechnology based drug delivery for anti-cancer targeting and treatment</w:t>
        </w:r>
      </w:hyperlink>
      <w:r w:rsidR="00AF738E" w:rsidRPr="00DB51F8">
        <w:rPr>
          <w:rFonts w:asciiTheme="minorBidi" w:hAnsiTheme="minorBidi" w:cstheme="minorBidi"/>
          <w:color w:val="000000" w:themeColor="text1"/>
          <w:sz w:val="14"/>
          <w:szCs w:val="14"/>
        </w:rPr>
        <w:t>.</w:t>
      </w:r>
      <w:r w:rsidR="00AF738E" w:rsidRPr="00DB51F8">
        <w:rPr>
          <w:rFonts w:asciiTheme="minorBidi" w:hAnsiTheme="minorBidi" w:cstheme="minorBidi"/>
          <w:sz w:val="14"/>
          <w:szCs w:val="14"/>
        </w:rPr>
        <w:t xml:space="preserve"> </w:t>
      </w:r>
    </w:p>
    <w:p w:rsidR="00AE3E37" w:rsidRDefault="00A9710C" w:rsidP="00AF738E">
      <w:pPr>
        <w:spacing w:before="62"/>
        <w:ind w:left="4217" w:right="4235"/>
        <w:jc w:val="center"/>
        <w:rPr>
          <w:rFonts w:ascii="Arial"/>
          <w:sz w:val="14"/>
        </w:rPr>
      </w:pPr>
      <w:r>
        <w:rPr>
          <w:rFonts w:ascii="Arial"/>
          <w:sz w:val="14"/>
        </w:rPr>
        <w:t xml:space="preserve">Email: </w:t>
      </w:r>
      <w:r w:rsidR="00AF738E">
        <w:rPr>
          <w:rFonts w:ascii="Arial"/>
          <w:sz w:val="14"/>
        </w:rPr>
        <w:t xml:space="preserve"> </w:t>
      </w:r>
    </w:p>
    <w:p w:rsidR="00AE3E37" w:rsidRPr="00DB51F8" w:rsidRDefault="00AF738E" w:rsidP="00DB51F8">
      <w:pPr>
        <w:spacing w:before="62"/>
        <w:ind w:left="4217" w:right="4235"/>
        <w:jc w:val="center"/>
        <w:rPr>
          <w:rFonts w:ascii="Arial"/>
          <w:sz w:val="14"/>
        </w:rPr>
        <w:sectPr w:rsidR="00AE3E37" w:rsidRPr="00DB51F8">
          <w:type w:val="continuous"/>
          <w:pgSz w:w="11910" w:h="16840"/>
          <w:pgMar w:top="1740" w:right="600" w:bottom="840" w:left="620" w:header="720" w:footer="720" w:gutter="0"/>
          <w:cols w:space="720"/>
        </w:sectPr>
      </w:pPr>
      <w:r>
        <w:rPr>
          <w:rFonts w:ascii="Arial"/>
          <w:sz w:val="14"/>
        </w:rPr>
        <w:t>Ahmadi.elham1993@gmail.com</w:t>
      </w:r>
      <w:r w:rsidR="00292ED9">
        <w:rPr>
          <w:noProof/>
        </w:rPr>
        <mc:AlternateContent>
          <mc:Choice Requires="wps">
            <w:drawing>
              <wp:anchor distT="0" distB="0" distL="0" distR="0" simplePos="0" relativeHeight="251658752" behindDoc="0" locked="0" layoutInCell="1" allowOverlap="1" wp14:anchorId="4C54F184" wp14:editId="71C2258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BFA821" id="Line 3" o:spid="_x0000_s1026" style="position:absolute;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DB51F8" w:rsidRDefault="00AE3E37" w:rsidP="00DB51F8">
      <w:pPr>
        <w:pStyle w:val="BodyText"/>
        <w:spacing w:before="3"/>
        <w:rPr>
          <w:rFonts w:ascii="Minion Pro" w:cstheme="minorBidi"/>
          <w:sz w:val="26"/>
          <w:rtl/>
          <w:lang w:bidi="fa-IR"/>
        </w:rPr>
      </w:pPr>
    </w:p>
    <w:sectPr w:rsidR="00AE3E37" w:rsidRPr="00DB51F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3A2E" w:rsidRDefault="00773A2E">
      <w:r>
        <w:separator/>
      </w:r>
    </w:p>
  </w:endnote>
  <w:endnote w:type="continuationSeparator" w:id="0">
    <w:p w:rsidR="00773A2E" w:rsidRDefault="00773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205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AdvTT5235d5a9+fb">
    <w:panose1 w:val="00000000000000000000"/>
    <w:charset w:val="B2"/>
    <w:family w:val="auto"/>
    <w:notTrueType/>
    <w:pitch w:val="default"/>
    <w:sig w:usb0="00002001" w:usb1="00000000" w:usb2="00000000" w:usb3="00000000" w:csb0="00000040"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3A2E" w:rsidRDefault="00773A2E">
      <w:r>
        <w:separator/>
      </w:r>
    </w:p>
  </w:footnote>
  <w:footnote w:type="continuationSeparator" w:id="0">
    <w:p w:rsidR="00773A2E" w:rsidRDefault="00773A2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251659776"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60800"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Turabian 8th Footnote&lt;/Style&gt;&lt;LeftDelim&gt;{&lt;/LeftDelim&gt;&lt;RightDelim&gt;}&lt;/RightDelim&gt;&lt;FontName&gt;Tw Cen MT&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5fv95x29t9vame9rs95fresvf0waftrxxvp&quot;&gt;OSAKA JAPAN&lt;record-ids&gt;&lt;item&gt;1&lt;/item&gt;&lt;item&gt;2&lt;/item&gt;&lt;item&gt;3&lt;/item&gt;&lt;item&gt;4&lt;/item&gt;&lt;item&gt;5&lt;/item&gt;&lt;/record-ids&gt;&lt;/item&gt;&lt;/Libraries&gt;"/>
  </w:docVars>
  <w:rsids>
    <w:rsidRoot w:val="00AE3E37"/>
    <w:rsid w:val="000008EF"/>
    <w:rsid w:val="000252AB"/>
    <w:rsid w:val="00046467"/>
    <w:rsid w:val="000E2911"/>
    <w:rsid w:val="001263DF"/>
    <w:rsid w:val="00257A2F"/>
    <w:rsid w:val="00292ED9"/>
    <w:rsid w:val="00404E5B"/>
    <w:rsid w:val="00414F7B"/>
    <w:rsid w:val="004355DC"/>
    <w:rsid w:val="004749B4"/>
    <w:rsid w:val="00494130"/>
    <w:rsid w:val="004F3523"/>
    <w:rsid w:val="005973B9"/>
    <w:rsid w:val="005B3A56"/>
    <w:rsid w:val="005C613A"/>
    <w:rsid w:val="006060CE"/>
    <w:rsid w:val="0063497F"/>
    <w:rsid w:val="00660723"/>
    <w:rsid w:val="00773A2E"/>
    <w:rsid w:val="00873DF0"/>
    <w:rsid w:val="008756E6"/>
    <w:rsid w:val="009B2D44"/>
    <w:rsid w:val="009E1D93"/>
    <w:rsid w:val="00A07E82"/>
    <w:rsid w:val="00A9710C"/>
    <w:rsid w:val="00AE3E37"/>
    <w:rsid w:val="00AF738E"/>
    <w:rsid w:val="00B21A57"/>
    <w:rsid w:val="00B567C8"/>
    <w:rsid w:val="00C12B87"/>
    <w:rsid w:val="00C220B6"/>
    <w:rsid w:val="00C33602"/>
    <w:rsid w:val="00CD6F55"/>
    <w:rsid w:val="00DB51F8"/>
    <w:rsid w:val="00DC0386"/>
    <w:rsid w:val="00DE3104"/>
    <w:rsid w:val="00E22F07"/>
    <w:rsid w:val="00F72EEA"/>
    <w:rsid w:val="00F84AF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1E9648"/>
  <w15:docId w15:val="{247FD981-23C8-463D-A965-7A3881AFF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AF738E"/>
    <w:pPr>
      <w:widowControl/>
    </w:pPr>
  </w:style>
  <w:style w:type="paragraph" w:customStyle="1" w:styleId="EndNoteBibliographyTitle">
    <w:name w:val="EndNote Bibliography Title"/>
    <w:basedOn w:val="Normal"/>
    <w:link w:val="EndNoteBibliographyTitleChar"/>
    <w:rsid w:val="00AF738E"/>
    <w:pPr>
      <w:jc w:val="center"/>
    </w:pPr>
    <w:rPr>
      <w:noProof/>
      <w:sz w:val="18"/>
    </w:rPr>
  </w:style>
  <w:style w:type="character" w:customStyle="1" w:styleId="EndNoteBibliographyTitleChar">
    <w:name w:val="EndNote Bibliography Title Char"/>
    <w:basedOn w:val="DefaultParagraphFont"/>
    <w:link w:val="EndNoteBibliographyTitle"/>
    <w:rsid w:val="00AF738E"/>
    <w:rPr>
      <w:rFonts w:ascii="Tw Cen MT" w:eastAsia="Tw Cen MT" w:hAnsi="Tw Cen MT" w:cs="Tw Cen MT"/>
      <w:noProof/>
      <w:sz w:val="18"/>
    </w:rPr>
  </w:style>
  <w:style w:type="paragraph" w:customStyle="1" w:styleId="EndNoteBibliography">
    <w:name w:val="EndNote Bibliography"/>
    <w:basedOn w:val="Normal"/>
    <w:link w:val="EndNoteBibliographyChar"/>
    <w:rsid w:val="00AF738E"/>
    <w:rPr>
      <w:noProof/>
      <w:sz w:val="18"/>
    </w:rPr>
  </w:style>
  <w:style w:type="character" w:customStyle="1" w:styleId="EndNoteBibliographyChar">
    <w:name w:val="EndNote Bibliography Char"/>
    <w:basedOn w:val="DefaultParagraphFont"/>
    <w:link w:val="EndNoteBibliography"/>
    <w:rsid w:val="00AF738E"/>
    <w:rPr>
      <w:rFonts w:ascii="Tw Cen MT" w:eastAsia="Tw Cen MT" w:hAnsi="Tw Cen MT" w:cs="Tw Cen MT"/>
      <w:noProo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esearchgate.net/project/nanotechnology-based-drug-delivery-for-anti-cancer-targeting-and-treatment"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tif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618</Words>
  <Characters>3528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10</cp:revision>
  <dcterms:created xsi:type="dcterms:W3CDTF">2016-09-02T10:12:00Z</dcterms:created>
  <dcterms:modified xsi:type="dcterms:W3CDTF">2017-05-05T16:31:00Z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