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E95158" w14:textId="641593CB" w:rsidR="00AE3E37" w:rsidRDefault="00D109D0" w:rsidP="00494130">
      <w:pPr>
        <w:pStyle w:val="Titolo1"/>
        <w:spacing w:before="170"/>
        <w:ind w:left="0"/>
      </w:pPr>
      <w:r w:rsidRPr="001C442F">
        <w:rPr>
          <w:color w:val="337AB7"/>
        </w:rPr>
        <w:t xml:space="preserve">Oral </w:t>
      </w:r>
      <w:proofErr w:type="spellStart"/>
      <w:r w:rsidRPr="001C442F">
        <w:rPr>
          <w:color w:val="337AB7"/>
        </w:rPr>
        <w:t>nanocarrier</w:t>
      </w:r>
      <w:proofErr w:type="spellEnd"/>
      <w:r w:rsidRPr="001C442F">
        <w:rPr>
          <w:color w:val="337AB7"/>
        </w:rPr>
        <w:t xml:space="preserve"> for insulin colon delivery</w:t>
      </w:r>
    </w:p>
    <w:p w14:paraId="1852911F" w14:textId="77777777" w:rsidR="00D109D0" w:rsidRDefault="00D109D0" w:rsidP="001C442F">
      <w:pPr>
        <w:pStyle w:val="Corpotesto"/>
        <w:spacing w:before="3"/>
        <w:rPr>
          <w:rFonts w:ascii="Arial"/>
        </w:rPr>
      </w:pPr>
    </w:p>
    <w:p w14:paraId="0AE279F5" w14:textId="77777777" w:rsidR="001C442F" w:rsidRPr="001C442F" w:rsidRDefault="001C442F" w:rsidP="001C442F">
      <w:pPr>
        <w:pStyle w:val="Corpotesto"/>
        <w:spacing w:before="3"/>
        <w:rPr>
          <w:rFonts w:ascii="Arial"/>
        </w:rPr>
      </w:pPr>
      <w:r w:rsidRPr="001C442F">
        <w:rPr>
          <w:rFonts w:ascii="Arial"/>
        </w:rPr>
        <w:t>Miriam Colombo</w:t>
      </w:r>
    </w:p>
    <w:p w14:paraId="2D6D6F71" w14:textId="77777777" w:rsidR="001C442F" w:rsidRPr="001C442F" w:rsidRDefault="001C442F" w:rsidP="001C442F">
      <w:pPr>
        <w:pStyle w:val="Corpotesto"/>
        <w:spacing w:before="3"/>
        <w:rPr>
          <w:rFonts w:ascii="Arial"/>
        </w:rPr>
      </w:pPr>
      <w:proofErr w:type="spellStart"/>
      <w:r>
        <w:rPr>
          <w:rFonts w:ascii="Arial"/>
        </w:rPr>
        <w:t>Universit</w:t>
      </w:r>
      <w:r>
        <w:rPr>
          <w:rFonts w:ascii="Arial" w:hAnsi="Arial" w:cs="Arial"/>
        </w:rPr>
        <w:t>à</w:t>
      </w:r>
      <w:proofErr w:type="spellEnd"/>
      <w:r w:rsidRPr="001C442F">
        <w:rPr>
          <w:rFonts w:ascii="Arial"/>
        </w:rPr>
        <w:t xml:space="preserve"> </w:t>
      </w:r>
      <w:proofErr w:type="spellStart"/>
      <w:r w:rsidRPr="001C442F">
        <w:rPr>
          <w:rFonts w:ascii="Arial"/>
        </w:rPr>
        <w:t>degli</w:t>
      </w:r>
      <w:proofErr w:type="spellEnd"/>
      <w:r w:rsidRPr="001C442F">
        <w:rPr>
          <w:rFonts w:ascii="Arial"/>
        </w:rPr>
        <w:t xml:space="preserve"> </w:t>
      </w:r>
      <w:proofErr w:type="spellStart"/>
      <w:r w:rsidRPr="001C442F">
        <w:rPr>
          <w:rFonts w:ascii="Arial"/>
        </w:rPr>
        <w:t>Studi</w:t>
      </w:r>
      <w:proofErr w:type="spellEnd"/>
      <w:r w:rsidRPr="001C442F">
        <w:rPr>
          <w:rFonts w:ascii="Arial"/>
        </w:rPr>
        <w:t xml:space="preserve"> di Milano-</w:t>
      </w:r>
      <w:proofErr w:type="spellStart"/>
      <w:r w:rsidRPr="001C442F">
        <w:rPr>
          <w:rFonts w:ascii="Arial"/>
        </w:rPr>
        <w:t>Bicocca</w:t>
      </w:r>
      <w:proofErr w:type="spellEnd"/>
    </w:p>
    <w:p w14:paraId="5A5907CF" w14:textId="69BAE596" w:rsidR="00AE3E37" w:rsidRDefault="00AE3E37">
      <w:pPr>
        <w:pStyle w:val="Corpotesto"/>
        <w:spacing w:before="3"/>
        <w:rPr>
          <w:rFonts w:ascii="Arial"/>
          <w:sz w:val="21"/>
        </w:rPr>
      </w:pPr>
    </w:p>
    <w:p w14:paraId="248D6E29"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0C7EC31" w14:textId="07F19208" w:rsidR="00AE3E37" w:rsidRDefault="00A9710C">
      <w:pPr>
        <w:pStyle w:val="Titolo3"/>
        <w:spacing w:before="147"/>
        <w:jc w:val="both"/>
      </w:pPr>
      <w:r>
        <w:rPr>
          <w:color w:val="BF5A14"/>
        </w:rPr>
        <w:lastRenderedPageBreak/>
        <w:t>Abstract</w:t>
      </w:r>
      <w:r w:rsidR="00404E5B">
        <w:rPr>
          <w:color w:val="BF5A14"/>
        </w:rPr>
        <w:t xml:space="preserve"> </w:t>
      </w:r>
    </w:p>
    <w:p w14:paraId="45A9FB25" w14:textId="1A08A8B1" w:rsidR="00221A8B" w:rsidRPr="00221A8B" w:rsidRDefault="00221A8B" w:rsidP="00F72DA5">
      <w:pPr>
        <w:pStyle w:val="Titolo3"/>
        <w:spacing w:before="74" w:line="276" w:lineRule="auto"/>
        <w:jc w:val="both"/>
        <w:rPr>
          <w:rFonts w:ascii="Tw Cen MT" w:eastAsia="Tw Cen MT" w:hAnsi="Tw Cen MT" w:cs="Tw Cen MT"/>
          <w:b w:val="0"/>
          <w:bCs w:val="0"/>
          <w:sz w:val="18"/>
          <w:szCs w:val="18"/>
        </w:rPr>
      </w:pPr>
      <w:r w:rsidRPr="00221A8B">
        <w:rPr>
          <w:rFonts w:ascii="Tw Cen MT" w:eastAsia="Tw Cen MT" w:hAnsi="Tw Cen MT" w:cs="Tw Cen MT"/>
          <w:b w:val="0"/>
          <w:bCs w:val="0"/>
          <w:sz w:val="18"/>
          <w:szCs w:val="18"/>
        </w:rPr>
        <w:t>The curren</w:t>
      </w:r>
      <w:r>
        <w:rPr>
          <w:rFonts w:ascii="Tw Cen MT" w:eastAsia="Tw Cen MT" w:hAnsi="Tw Cen MT" w:cs="Tw Cen MT"/>
          <w:b w:val="0"/>
          <w:bCs w:val="0"/>
          <w:sz w:val="18"/>
          <w:szCs w:val="18"/>
        </w:rPr>
        <w:t>t treatment of diabetes disease</w:t>
      </w:r>
      <w:r w:rsidRPr="00221A8B">
        <w:rPr>
          <w:rFonts w:ascii="Tw Cen MT" w:eastAsia="Tw Cen MT" w:hAnsi="Tw Cen MT" w:cs="Tw Cen MT"/>
          <w:b w:val="0"/>
          <w:bCs w:val="0"/>
          <w:sz w:val="18"/>
          <w:szCs w:val="18"/>
        </w:rPr>
        <w:t xml:space="preserve"> relies on insulin subcutaneous injection [1]. Because of parenteral administration drawbacks, alternative administration routes have been investigated [2]. Among all, the oral administration may lead to a better glucose regulation exploiting the liver first-pass metabolism of insulin, thus preventing the risks of fluctuating glycaemia. However, the oral bioavailability of peptides is very low and several efforts have been attempted to promote insulin bowel absorption. Despite all, the oral delivery of insulin remains an unmet need [3].</w:t>
      </w:r>
    </w:p>
    <w:p w14:paraId="251483CC" w14:textId="77777777" w:rsidR="00221A8B" w:rsidRPr="00221A8B" w:rsidRDefault="00221A8B" w:rsidP="00F72DA5">
      <w:pPr>
        <w:pStyle w:val="Titolo3"/>
        <w:spacing w:before="74" w:line="276" w:lineRule="auto"/>
        <w:jc w:val="both"/>
        <w:rPr>
          <w:rFonts w:ascii="Tw Cen MT" w:eastAsia="Tw Cen MT" w:hAnsi="Tw Cen MT" w:cs="Tw Cen MT"/>
          <w:b w:val="0"/>
          <w:bCs w:val="0"/>
          <w:sz w:val="18"/>
          <w:szCs w:val="18"/>
        </w:rPr>
      </w:pPr>
      <w:r w:rsidRPr="00221A8B">
        <w:rPr>
          <w:rFonts w:ascii="Tw Cen MT" w:eastAsia="Tw Cen MT" w:hAnsi="Tw Cen MT" w:cs="Tw Cen MT"/>
          <w:b w:val="0"/>
          <w:bCs w:val="0"/>
          <w:sz w:val="18"/>
          <w:szCs w:val="18"/>
        </w:rPr>
        <w:t xml:space="preserve">The aim of work was to prepare, characterize and evaluate both in vitro and in vivo a novel </w:t>
      </w:r>
      <w:proofErr w:type="spellStart"/>
      <w:r w:rsidRPr="00221A8B">
        <w:rPr>
          <w:rFonts w:ascii="Tw Cen MT" w:eastAsia="Tw Cen MT" w:hAnsi="Tw Cen MT" w:cs="Tw Cen MT"/>
          <w:b w:val="0"/>
          <w:bCs w:val="0"/>
          <w:sz w:val="18"/>
          <w:szCs w:val="18"/>
        </w:rPr>
        <w:t>nanoformulated</w:t>
      </w:r>
      <w:proofErr w:type="spellEnd"/>
      <w:r w:rsidRPr="00221A8B">
        <w:rPr>
          <w:rFonts w:ascii="Tw Cen MT" w:eastAsia="Tw Cen MT" w:hAnsi="Tw Cen MT" w:cs="Tw Cen MT"/>
          <w:b w:val="0"/>
          <w:bCs w:val="0"/>
          <w:sz w:val="18"/>
          <w:szCs w:val="18"/>
        </w:rPr>
        <w:t xml:space="preserve"> multiple-unit colon delivery system, i.e. coated pellets, as a possible oral </w:t>
      </w:r>
      <w:proofErr w:type="spellStart"/>
      <w:r w:rsidRPr="00221A8B">
        <w:rPr>
          <w:rFonts w:ascii="Tw Cen MT" w:eastAsia="Tw Cen MT" w:hAnsi="Tw Cen MT" w:cs="Tw Cen MT"/>
          <w:b w:val="0"/>
          <w:bCs w:val="0"/>
          <w:sz w:val="18"/>
          <w:szCs w:val="18"/>
        </w:rPr>
        <w:t>nanocarrier</w:t>
      </w:r>
      <w:proofErr w:type="spellEnd"/>
      <w:r w:rsidRPr="00221A8B">
        <w:rPr>
          <w:rFonts w:ascii="Tw Cen MT" w:eastAsia="Tw Cen MT" w:hAnsi="Tw Cen MT" w:cs="Tw Cen MT"/>
          <w:b w:val="0"/>
          <w:bCs w:val="0"/>
          <w:sz w:val="18"/>
          <w:szCs w:val="18"/>
        </w:rPr>
        <w:t xml:space="preserve"> for insulin. Insulin-loaded polymeric nanoparticles (NPs) were synthesized according to previously published protocols with some improvements [4]. The driving force of NPs formation was the opposite charges of </w:t>
      </w:r>
      <w:proofErr w:type="spellStart"/>
      <w:r w:rsidRPr="00221A8B">
        <w:rPr>
          <w:rFonts w:ascii="Tw Cen MT" w:eastAsia="Tw Cen MT" w:hAnsi="Tw Cen MT" w:cs="Tw Cen MT"/>
          <w:b w:val="0"/>
          <w:bCs w:val="0"/>
          <w:sz w:val="18"/>
          <w:szCs w:val="18"/>
        </w:rPr>
        <w:t>polyethyleneimine</w:t>
      </w:r>
      <w:proofErr w:type="spellEnd"/>
      <w:r w:rsidRPr="00221A8B">
        <w:rPr>
          <w:rFonts w:ascii="Tw Cen MT" w:eastAsia="Tw Cen MT" w:hAnsi="Tw Cen MT" w:cs="Tw Cen MT"/>
          <w:b w:val="0"/>
          <w:bCs w:val="0"/>
          <w:sz w:val="18"/>
          <w:szCs w:val="18"/>
        </w:rPr>
        <w:t xml:space="preserve"> and dextran </w:t>
      </w:r>
      <w:proofErr w:type="spellStart"/>
      <w:r w:rsidRPr="00221A8B">
        <w:rPr>
          <w:rFonts w:ascii="Tw Cen MT" w:eastAsia="Tw Cen MT" w:hAnsi="Tw Cen MT" w:cs="Tw Cen MT"/>
          <w:b w:val="0"/>
          <w:bCs w:val="0"/>
          <w:sz w:val="18"/>
          <w:szCs w:val="18"/>
        </w:rPr>
        <w:t>sulphate</w:t>
      </w:r>
      <w:proofErr w:type="spellEnd"/>
      <w:r w:rsidRPr="00221A8B">
        <w:rPr>
          <w:rFonts w:ascii="Tw Cen MT" w:eastAsia="Tw Cen MT" w:hAnsi="Tw Cen MT" w:cs="Tw Cen MT"/>
          <w:b w:val="0"/>
          <w:bCs w:val="0"/>
          <w:sz w:val="18"/>
          <w:szCs w:val="18"/>
        </w:rPr>
        <w:t xml:space="preserve"> resulting in the insulin entrapment into the polymeric matrix. NPs were incorporated into cores that were subsequently coated with three overlapping layers, aiming to release insulin into the large intestine: this gastrointestinal site is indeed characterized by a relatively low proteolytic activity. The system was evaluated in vitro for its </w:t>
      </w:r>
      <w:proofErr w:type="spellStart"/>
      <w:r w:rsidRPr="00221A8B">
        <w:rPr>
          <w:rFonts w:ascii="Tw Cen MT" w:eastAsia="Tw Cen MT" w:hAnsi="Tw Cen MT" w:cs="Tw Cen MT"/>
          <w:b w:val="0"/>
          <w:bCs w:val="0"/>
          <w:sz w:val="18"/>
          <w:szCs w:val="18"/>
        </w:rPr>
        <w:t>physico</w:t>
      </w:r>
      <w:proofErr w:type="spellEnd"/>
      <w:r w:rsidRPr="00221A8B">
        <w:rPr>
          <w:rFonts w:ascii="Tw Cen MT" w:eastAsia="Tw Cen MT" w:hAnsi="Tw Cen MT" w:cs="Tw Cen MT"/>
          <w:b w:val="0"/>
          <w:bCs w:val="0"/>
          <w:sz w:val="18"/>
          <w:szCs w:val="18"/>
        </w:rPr>
        <w:t xml:space="preserve">-technological characteristics, NPs dispersion, disintegration and release performance, showing delayed release behavior. Finally, the coated </w:t>
      </w:r>
      <w:proofErr w:type="spellStart"/>
      <w:r w:rsidRPr="00221A8B">
        <w:rPr>
          <w:rFonts w:ascii="Tw Cen MT" w:eastAsia="Tw Cen MT" w:hAnsi="Tw Cen MT" w:cs="Tw Cen MT"/>
          <w:b w:val="0"/>
          <w:bCs w:val="0"/>
          <w:sz w:val="18"/>
          <w:szCs w:val="18"/>
        </w:rPr>
        <w:t>nanoformulation</w:t>
      </w:r>
      <w:proofErr w:type="spellEnd"/>
      <w:r w:rsidRPr="00221A8B">
        <w:rPr>
          <w:rFonts w:ascii="Tw Cen MT" w:eastAsia="Tw Cen MT" w:hAnsi="Tw Cen MT" w:cs="Tw Cen MT"/>
          <w:b w:val="0"/>
          <w:bCs w:val="0"/>
          <w:sz w:val="18"/>
          <w:szCs w:val="18"/>
        </w:rPr>
        <w:t xml:space="preserve"> effect was tested in diabetic rats: a significant </w:t>
      </w:r>
      <w:proofErr w:type="spellStart"/>
      <w:r w:rsidRPr="00221A8B">
        <w:rPr>
          <w:rFonts w:ascii="Tw Cen MT" w:eastAsia="Tw Cen MT" w:hAnsi="Tw Cen MT" w:cs="Tw Cen MT"/>
          <w:b w:val="0"/>
          <w:bCs w:val="0"/>
          <w:sz w:val="18"/>
          <w:szCs w:val="18"/>
        </w:rPr>
        <w:t>hypoglycaemic</w:t>
      </w:r>
      <w:proofErr w:type="spellEnd"/>
      <w:r w:rsidRPr="00221A8B">
        <w:rPr>
          <w:rFonts w:ascii="Tw Cen MT" w:eastAsia="Tw Cen MT" w:hAnsi="Tw Cen MT" w:cs="Tw Cen MT"/>
          <w:b w:val="0"/>
          <w:bCs w:val="0"/>
          <w:sz w:val="18"/>
          <w:szCs w:val="18"/>
        </w:rPr>
        <w:t xml:space="preserve"> activity, due to the synergistic effect of NPs and colon delivery, was observed.</w:t>
      </w:r>
    </w:p>
    <w:p w14:paraId="1F10FC48" w14:textId="275C9C3F" w:rsidR="00221A8B" w:rsidRPr="00221A8B" w:rsidRDefault="00221A8B" w:rsidP="00F72DA5">
      <w:pPr>
        <w:pStyle w:val="Titolo3"/>
        <w:spacing w:before="74" w:line="276" w:lineRule="auto"/>
        <w:jc w:val="both"/>
        <w:rPr>
          <w:rFonts w:ascii="Tw Cen MT" w:eastAsia="Tw Cen MT" w:hAnsi="Tw Cen MT" w:cs="Tw Cen MT"/>
          <w:b w:val="0"/>
          <w:bCs w:val="0"/>
          <w:sz w:val="18"/>
          <w:szCs w:val="18"/>
        </w:rPr>
      </w:pPr>
      <w:r w:rsidRPr="00221A8B">
        <w:rPr>
          <w:rFonts w:ascii="Tw Cen MT" w:eastAsia="Tw Cen MT" w:hAnsi="Tw Cen MT" w:cs="Tw Cen MT"/>
          <w:b w:val="0"/>
          <w:bCs w:val="0"/>
          <w:sz w:val="18"/>
          <w:szCs w:val="18"/>
        </w:rPr>
        <w:t xml:space="preserve">In this study, a new approach for the oral administration of insulin is proposed. The synergistic effect due to the </w:t>
      </w:r>
      <w:proofErr w:type="spellStart"/>
      <w:r w:rsidRPr="00221A8B">
        <w:rPr>
          <w:rFonts w:ascii="Tw Cen MT" w:eastAsia="Tw Cen MT" w:hAnsi="Tw Cen MT" w:cs="Tw Cen MT"/>
          <w:b w:val="0"/>
          <w:bCs w:val="0"/>
          <w:sz w:val="18"/>
          <w:szCs w:val="18"/>
        </w:rPr>
        <w:t>nanoformulation</w:t>
      </w:r>
      <w:proofErr w:type="spellEnd"/>
      <w:r w:rsidRPr="00221A8B">
        <w:rPr>
          <w:rFonts w:ascii="Tw Cen MT" w:eastAsia="Tw Cen MT" w:hAnsi="Tw Cen MT" w:cs="Tw Cen MT"/>
          <w:b w:val="0"/>
          <w:bCs w:val="0"/>
          <w:sz w:val="18"/>
          <w:szCs w:val="18"/>
        </w:rPr>
        <w:t xml:space="preserve"> of insulin and the encapsulation in a triple-layer pellet system for colon-release delivery results in a significant and long-lasting hypoglycemic effect. The impact of our multitasking macromolecule delivery system for oral insulin in controlling diabetes is clinically appealing, since it represents an oral route for insulin administration, with a prolonged hypoglycemic activity and a more physiological insulin metabolism. </w:t>
      </w:r>
    </w:p>
    <w:p w14:paraId="1B6B58F3" w14:textId="17E72D8E" w:rsidR="00AE3E37" w:rsidRDefault="00A9710C">
      <w:pPr>
        <w:pStyle w:val="Titolo3"/>
        <w:spacing w:before="74"/>
      </w:pPr>
      <w:r>
        <w:rPr>
          <w:b w:val="0"/>
        </w:rPr>
        <w:br w:type="column"/>
      </w:r>
      <w:r>
        <w:rPr>
          <w:color w:val="BF5A14"/>
        </w:rPr>
        <w:lastRenderedPageBreak/>
        <w:t>Image</w:t>
      </w:r>
    </w:p>
    <w:p w14:paraId="00402C3C" w14:textId="593C5FE5" w:rsidR="00AE3E37" w:rsidRDefault="00DC691E">
      <w:pPr>
        <w:pStyle w:val="Corpotesto"/>
        <w:spacing w:before="2"/>
        <w:rPr>
          <w:rFonts w:ascii="Arial"/>
          <w:b/>
          <w:sz w:val="16"/>
        </w:rPr>
      </w:pPr>
      <w:r>
        <w:rPr>
          <w:rFonts w:ascii="Arial"/>
          <w:b/>
          <w:noProof/>
          <w:sz w:val="16"/>
          <w:lang w:val="it-IT" w:eastAsia="it-IT"/>
        </w:rPr>
        <w:drawing>
          <wp:anchor distT="0" distB="0" distL="114300" distR="114300" simplePos="0" relativeHeight="251660288" behindDoc="0" locked="0" layoutInCell="1" allowOverlap="1" wp14:anchorId="588CCBC6" wp14:editId="6098EE12">
            <wp:simplePos x="0" y="0"/>
            <wp:positionH relativeFrom="column">
              <wp:posOffset>220980</wp:posOffset>
            </wp:positionH>
            <wp:positionV relativeFrom="paragraph">
              <wp:posOffset>187325</wp:posOffset>
            </wp:positionV>
            <wp:extent cx="2975610" cy="1777365"/>
            <wp:effectExtent l="0" t="0" r="0" b="635"/>
            <wp:wrapSquare wrapText="bothSides"/>
            <wp:docPr id="3" name="Immagine 3" descr="figura.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a.pd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154" r="3716"/>
                    <a:stretch/>
                  </pic:blipFill>
                  <pic:spPr bwMode="auto">
                    <a:xfrm>
                      <a:off x="0" y="0"/>
                      <a:ext cx="2975610" cy="1777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EDB7FD" w14:textId="65F2255E" w:rsidR="005973B9" w:rsidRDefault="005973B9" w:rsidP="005973B9">
      <w:pPr>
        <w:spacing w:line="204" w:lineRule="exact"/>
        <w:rPr>
          <w:rFonts w:ascii="Arial"/>
          <w:b/>
          <w:sz w:val="20"/>
        </w:rPr>
      </w:pPr>
      <w:r>
        <w:rPr>
          <w:rFonts w:ascii="Arial"/>
          <w:b/>
          <w:color w:val="BF5A14"/>
          <w:sz w:val="20"/>
        </w:rPr>
        <w:br/>
        <w:t xml:space="preserve">Recent Publications </w:t>
      </w:r>
      <w:bookmarkStart w:id="0" w:name="_GoBack"/>
      <w:bookmarkEnd w:id="0"/>
    </w:p>
    <w:p w14:paraId="05C023AE" w14:textId="77777777" w:rsidR="00B104D8" w:rsidRPr="00B104D8" w:rsidRDefault="00B104D8" w:rsidP="00B104D8">
      <w:pPr>
        <w:tabs>
          <w:tab w:val="left" w:pos="384"/>
        </w:tabs>
        <w:spacing w:line="276" w:lineRule="auto"/>
        <w:ind w:right="117"/>
        <w:jc w:val="both"/>
        <w:rPr>
          <w:rFonts w:ascii="Calibri" w:eastAsia="Calibri" w:hAnsi="Calibri" w:cs="Calibri"/>
          <w:sz w:val="18"/>
        </w:rPr>
      </w:pPr>
      <w:r w:rsidRPr="00B104D8">
        <w:rPr>
          <w:rFonts w:ascii="Calibri" w:eastAsia="Calibri" w:hAnsi="Calibri" w:cs="Calibri"/>
          <w:sz w:val="18"/>
        </w:rPr>
        <w:t>1.</w:t>
      </w:r>
      <w:r w:rsidRPr="00B104D8">
        <w:rPr>
          <w:rFonts w:ascii="Calibri" w:eastAsia="Calibri" w:hAnsi="Calibri" w:cs="Calibri"/>
          <w:sz w:val="18"/>
        </w:rPr>
        <w:tab/>
        <w:t>T. Bailey, Am J Med 2013, 126, S10-S20.</w:t>
      </w:r>
    </w:p>
    <w:p w14:paraId="37258747" w14:textId="77777777" w:rsidR="00B104D8" w:rsidRPr="00B104D8" w:rsidRDefault="00B104D8" w:rsidP="00B104D8">
      <w:pPr>
        <w:tabs>
          <w:tab w:val="left" w:pos="384"/>
        </w:tabs>
        <w:spacing w:line="276" w:lineRule="auto"/>
        <w:ind w:right="117"/>
        <w:jc w:val="both"/>
        <w:rPr>
          <w:rFonts w:ascii="Calibri" w:eastAsia="Calibri" w:hAnsi="Calibri" w:cs="Calibri"/>
          <w:sz w:val="18"/>
        </w:rPr>
      </w:pPr>
      <w:r w:rsidRPr="00B104D8">
        <w:rPr>
          <w:rFonts w:ascii="Calibri" w:eastAsia="Calibri" w:hAnsi="Calibri" w:cs="Calibri"/>
          <w:sz w:val="18"/>
        </w:rPr>
        <w:t>2.</w:t>
      </w:r>
      <w:r w:rsidRPr="00B104D8">
        <w:rPr>
          <w:rFonts w:ascii="Calibri" w:eastAsia="Calibri" w:hAnsi="Calibri" w:cs="Calibri"/>
          <w:sz w:val="18"/>
        </w:rPr>
        <w:tab/>
        <w:t xml:space="preserve">S. Dal, N. </w:t>
      </w:r>
      <w:proofErr w:type="spellStart"/>
      <w:r w:rsidRPr="00B104D8">
        <w:rPr>
          <w:rFonts w:ascii="Calibri" w:eastAsia="Calibri" w:hAnsi="Calibri" w:cs="Calibri"/>
          <w:sz w:val="18"/>
        </w:rPr>
        <w:t>Jeandidier</w:t>
      </w:r>
      <w:proofErr w:type="spellEnd"/>
      <w:r w:rsidRPr="00B104D8">
        <w:rPr>
          <w:rFonts w:ascii="Calibri" w:eastAsia="Calibri" w:hAnsi="Calibri" w:cs="Calibri"/>
          <w:sz w:val="18"/>
        </w:rPr>
        <w:t xml:space="preserve">, A. </w:t>
      </w:r>
      <w:proofErr w:type="spellStart"/>
      <w:r w:rsidRPr="00B104D8">
        <w:rPr>
          <w:rFonts w:ascii="Calibri" w:eastAsia="Calibri" w:hAnsi="Calibri" w:cs="Calibri"/>
          <w:sz w:val="18"/>
        </w:rPr>
        <w:t>Schaschkow</w:t>
      </w:r>
      <w:proofErr w:type="spellEnd"/>
      <w:r w:rsidRPr="00B104D8">
        <w:rPr>
          <w:rFonts w:ascii="Calibri" w:eastAsia="Calibri" w:hAnsi="Calibri" w:cs="Calibri"/>
          <w:sz w:val="18"/>
        </w:rPr>
        <w:t xml:space="preserve">, A.H. </w:t>
      </w:r>
      <w:proofErr w:type="spellStart"/>
      <w:r w:rsidRPr="00B104D8">
        <w:rPr>
          <w:rFonts w:ascii="Calibri" w:eastAsia="Calibri" w:hAnsi="Calibri" w:cs="Calibri"/>
          <w:sz w:val="18"/>
        </w:rPr>
        <w:t>Spizzo</w:t>
      </w:r>
      <w:proofErr w:type="spellEnd"/>
      <w:r w:rsidRPr="00B104D8">
        <w:rPr>
          <w:rFonts w:ascii="Calibri" w:eastAsia="Calibri" w:hAnsi="Calibri" w:cs="Calibri"/>
          <w:sz w:val="18"/>
        </w:rPr>
        <w:t xml:space="preserve">, E. </w:t>
      </w:r>
      <w:proofErr w:type="spellStart"/>
      <w:r w:rsidRPr="00B104D8">
        <w:rPr>
          <w:rFonts w:ascii="Calibri" w:eastAsia="Calibri" w:hAnsi="Calibri" w:cs="Calibri"/>
          <w:sz w:val="18"/>
        </w:rPr>
        <w:t>Seyfritz</w:t>
      </w:r>
      <w:proofErr w:type="spellEnd"/>
      <w:r w:rsidRPr="00B104D8">
        <w:rPr>
          <w:rFonts w:ascii="Calibri" w:eastAsia="Calibri" w:hAnsi="Calibri" w:cs="Calibri"/>
          <w:sz w:val="18"/>
        </w:rPr>
        <w:t xml:space="preserve">, C. </w:t>
      </w:r>
      <w:proofErr w:type="spellStart"/>
      <w:r w:rsidRPr="00B104D8">
        <w:rPr>
          <w:rFonts w:ascii="Calibri" w:eastAsia="Calibri" w:hAnsi="Calibri" w:cs="Calibri"/>
          <w:sz w:val="18"/>
        </w:rPr>
        <w:t>Sookhareea</w:t>
      </w:r>
      <w:proofErr w:type="spellEnd"/>
      <w:r w:rsidRPr="00B104D8">
        <w:rPr>
          <w:rFonts w:ascii="Calibri" w:eastAsia="Calibri" w:hAnsi="Calibri" w:cs="Calibri"/>
          <w:sz w:val="18"/>
        </w:rPr>
        <w:t xml:space="preserve">, W. </w:t>
      </w:r>
      <w:proofErr w:type="spellStart"/>
      <w:r w:rsidRPr="00B104D8">
        <w:rPr>
          <w:rFonts w:ascii="Calibri" w:eastAsia="Calibri" w:hAnsi="Calibri" w:cs="Calibri"/>
          <w:sz w:val="18"/>
        </w:rPr>
        <w:t>Bietiger</w:t>
      </w:r>
      <w:proofErr w:type="spellEnd"/>
      <w:r w:rsidRPr="00B104D8">
        <w:rPr>
          <w:rFonts w:ascii="Calibri" w:eastAsia="Calibri" w:hAnsi="Calibri" w:cs="Calibri"/>
          <w:sz w:val="18"/>
        </w:rPr>
        <w:t xml:space="preserve">, C. </w:t>
      </w:r>
      <w:proofErr w:type="spellStart"/>
      <w:r w:rsidRPr="00B104D8">
        <w:rPr>
          <w:rFonts w:ascii="Calibri" w:eastAsia="Calibri" w:hAnsi="Calibri" w:cs="Calibri"/>
          <w:sz w:val="18"/>
        </w:rPr>
        <w:t>Péronet</w:t>
      </w:r>
      <w:proofErr w:type="spellEnd"/>
      <w:r w:rsidRPr="00B104D8">
        <w:rPr>
          <w:rFonts w:ascii="Calibri" w:eastAsia="Calibri" w:hAnsi="Calibri" w:cs="Calibri"/>
          <w:sz w:val="18"/>
        </w:rPr>
        <w:t xml:space="preserve">, F. Moreau, M. </w:t>
      </w:r>
      <w:proofErr w:type="spellStart"/>
      <w:r w:rsidRPr="00B104D8">
        <w:rPr>
          <w:rFonts w:ascii="Calibri" w:eastAsia="Calibri" w:hAnsi="Calibri" w:cs="Calibri"/>
          <w:sz w:val="18"/>
        </w:rPr>
        <w:t>Pinget</w:t>
      </w:r>
      <w:proofErr w:type="spellEnd"/>
      <w:r w:rsidRPr="00B104D8">
        <w:rPr>
          <w:rFonts w:ascii="Calibri" w:eastAsia="Calibri" w:hAnsi="Calibri" w:cs="Calibri"/>
          <w:sz w:val="18"/>
        </w:rPr>
        <w:t xml:space="preserve">, E. </w:t>
      </w:r>
      <w:proofErr w:type="spellStart"/>
      <w:r w:rsidRPr="00B104D8">
        <w:rPr>
          <w:rFonts w:ascii="Calibri" w:eastAsia="Calibri" w:hAnsi="Calibri" w:cs="Calibri"/>
          <w:sz w:val="18"/>
        </w:rPr>
        <w:t>Maillard</w:t>
      </w:r>
      <w:proofErr w:type="spellEnd"/>
      <w:r w:rsidRPr="00B104D8">
        <w:rPr>
          <w:rFonts w:ascii="Calibri" w:eastAsia="Calibri" w:hAnsi="Calibri" w:cs="Calibri"/>
          <w:sz w:val="18"/>
        </w:rPr>
        <w:t xml:space="preserve">, S. </w:t>
      </w:r>
      <w:proofErr w:type="spellStart"/>
      <w:r w:rsidRPr="00B104D8">
        <w:rPr>
          <w:rFonts w:ascii="Calibri" w:eastAsia="Calibri" w:hAnsi="Calibri" w:cs="Calibri"/>
          <w:sz w:val="18"/>
        </w:rPr>
        <w:t>Sigrist</w:t>
      </w:r>
      <w:proofErr w:type="spellEnd"/>
      <w:r w:rsidRPr="00B104D8">
        <w:rPr>
          <w:rFonts w:ascii="Calibri" w:eastAsia="Calibri" w:hAnsi="Calibri" w:cs="Calibri"/>
          <w:sz w:val="18"/>
        </w:rPr>
        <w:t xml:space="preserve">, </w:t>
      </w:r>
      <w:proofErr w:type="spellStart"/>
      <w:r w:rsidRPr="00B104D8">
        <w:rPr>
          <w:rFonts w:ascii="Calibri" w:eastAsia="Calibri" w:hAnsi="Calibri" w:cs="Calibri"/>
          <w:sz w:val="18"/>
        </w:rPr>
        <w:t>Fundam</w:t>
      </w:r>
      <w:proofErr w:type="spellEnd"/>
      <w:r w:rsidRPr="00B104D8">
        <w:rPr>
          <w:rFonts w:ascii="Calibri" w:eastAsia="Calibri" w:hAnsi="Calibri" w:cs="Calibri"/>
          <w:sz w:val="18"/>
        </w:rPr>
        <w:t xml:space="preserve">. </w:t>
      </w:r>
      <w:proofErr w:type="spellStart"/>
      <w:r w:rsidRPr="00B104D8">
        <w:rPr>
          <w:rFonts w:ascii="Calibri" w:eastAsia="Calibri" w:hAnsi="Calibri" w:cs="Calibri"/>
          <w:sz w:val="18"/>
        </w:rPr>
        <w:t>Clin</w:t>
      </w:r>
      <w:proofErr w:type="spellEnd"/>
      <w:r w:rsidRPr="00B104D8">
        <w:rPr>
          <w:rFonts w:ascii="Calibri" w:eastAsia="Calibri" w:hAnsi="Calibri" w:cs="Calibri"/>
          <w:sz w:val="18"/>
        </w:rPr>
        <w:t xml:space="preserve">. </w:t>
      </w:r>
      <w:proofErr w:type="spellStart"/>
      <w:r w:rsidRPr="00B104D8">
        <w:rPr>
          <w:rFonts w:ascii="Calibri" w:eastAsia="Calibri" w:hAnsi="Calibri" w:cs="Calibri"/>
          <w:sz w:val="18"/>
        </w:rPr>
        <w:t>Pharmacol</w:t>
      </w:r>
      <w:proofErr w:type="spellEnd"/>
      <w:r w:rsidRPr="00B104D8">
        <w:rPr>
          <w:rFonts w:ascii="Calibri" w:eastAsia="Calibri" w:hAnsi="Calibri" w:cs="Calibri"/>
          <w:sz w:val="18"/>
        </w:rPr>
        <w:t>. 2015, 29, 488-498.</w:t>
      </w:r>
    </w:p>
    <w:p w14:paraId="35C38A0E" w14:textId="77777777" w:rsidR="00B104D8" w:rsidRPr="00B104D8" w:rsidRDefault="00B104D8" w:rsidP="00B104D8">
      <w:pPr>
        <w:tabs>
          <w:tab w:val="left" w:pos="384"/>
        </w:tabs>
        <w:spacing w:line="276" w:lineRule="auto"/>
        <w:ind w:right="117"/>
        <w:jc w:val="both"/>
        <w:rPr>
          <w:rFonts w:ascii="Calibri" w:eastAsia="Calibri" w:hAnsi="Calibri" w:cs="Calibri"/>
          <w:sz w:val="18"/>
        </w:rPr>
      </w:pPr>
      <w:r w:rsidRPr="00B104D8">
        <w:rPr>
          <w:rFonts w:ascii="Calibri" w:eastAsia="Calibri" w:hAnsi="Calibri" w:cs="Calibri"/>
          <w:sz w:val="18"/>
        </w:rPr>
        <w:t>3.</w:t>
      </w:r>
      <w:r w:rsidRPr="00B104D8">
        <w:rPr>
          <w:rFonts w:ascii="Calibri" w:eastAsia="Calibri" w:hAnsi="Calibri" w:cs="Calibri"/>
          <w:sz w:val="18"/>
        </w:rPr>
        <w:tab/>
        <w:t xml:space="preserve">A. Maroni, L. </w:t>
      </w:r>
      <w:proofErr w:type="spellStart"/>
      <w:r w:rsidRPr="00B104D8">
        <w:rPr>
          <w:rFonts w:ascii="Calibri" w:eastAsia="Calibri" w:hAnsi="Calibri" w:cs="Calibri"/>
          <w:sz w:val="18"/>
        </w:rPr>
        <w:t>Zema</w:t>
      </w:r>
      <w:proofErr w:type="spellEnd"/>
      <w:r w:rsidRPr="00B104D8">
        <w:rPr>
          <w:rFonts w:ascii="Calibri" w:eastAsia="Calibri" w:hAnsi="Calibri" w:cs="Calibri"/>
          <w:sz w:val="18"/>
        </w:rPr>
        <w:t xml:space="preserve">, M.D. Del </w:t>
      </w:r>
      <w:proofErr w:type="spellStart"/>
      <w:r w:rsidRPr="00B104D8">
        <w:rPr>
          <w:rFonts w:ascii="Calibri" w:eastAsia="Calibri" w:hAnsi="Calibri" w:cs="Calibri"/>
          <w:sz w:val="18"/>
        </w:rPr>
        <w:t>Curto</w:t>
      </w:r>
      <w:proofErr w:type="spellEnd"/>
      <w:r w:rsidRPr="00B104D8">
        <w:rPr>
          <w:rFonts w:ascii="Calibri" w:eastAsia="Calibri" w:hAnsi="Calibri" w:cs="Calibri"/>
          <w:sz w:val="18"/>
        </w:rPr>
        <w:t xml:space="preserve">, A. </w:t>
      </w:r>
      <w:proofErr w:type="spellStart"/>
      <w:r w:rsidRPr="00B104D8">
        <w:rPr>
          <w:rFonts w:ascii="Calibri" w:eastAsia="Calibri" w:hAnsi="Calibri" w:cs="Calibri"/>
          <w:sz w:val="18"/>
        </w:rPr>
        <w:t>Foppoli</w:t>
      </w:r>
      <w:proofErr w:type="spellEnd"/>
      <w:r w:rsidRPr="00B104D8">
        <w:rPr>
          <w:rFonts w:ascii="Calibri" w:eastAsia="Calibri" w:hAnsi="Calibri" w:cs="Calibri"/>
          <w:sz w:val="18"/>
        </w:rPr>
        <w:t xml:space="preserve">, A. </w:t>
      </w:r>
      <w:proofErr w:type="spellStart"/>
      <w:r w:rsidRPr="00B104D8">
        <w:rPr>
          <w:rFonts w:ascii="Calibri" w:eastAsia="Calibri" w:hAnsi="Calibri" w:cs="Calibri"/>
          <w:sz w:val="18"/>
        </w:rPr>
        <w:t>Gazzaniga</w:t>
      </w:r>
      <w:proofErr w:type="spellEnd"/>
      <w:r w:rsidRPr="00B104D8">
        <w:rPr>
          <w:rFonts w:ascii="Calibri" w:eastAsia="Calibri" w:hAnsi="Calibri" w:cs="Calibri"/>
          <w:sz w:val="18"/>
        </w:rPr>
        <w:t xml:space="preserve"> Adv. Drug. Delivery Rev. 2012, 64, 540-556.</w:t>
      </w:r>
    </w:p>
    <w:p w14:paraId="29941E11" w14:textId="77777777" w:rsidR="00B104D8" w:rsidRPr="00B104D8" w:rsidRDefault="00B104D8" w:rsidP="00B104D8">
      <w:pPr>
        <w:tabs>
          <w:tab w:val="left" w:pos="384"/>
        </w:tabs>
        <w:spacing w:line="276" w:lineRule="auto"/>
        <w:ind w:right="117"/>
        <w:jc w:val="both"/>
        <w:rPr>
          <w:rFonts w:ascii="Calibri" w:eastAsia="Calibri" w:hAnsi="Calibri" w:cs="Calibri"/>
          <w:sz w:val="18"/>
        </w:rPr>
      </w:pPr>
      <w:r w:rsidRPr="00B104D8">
        <w:rPr>
          <w:rFonts w:ascii="Calibri" w:eastAsia="Calibri" w:hAnsi="Calibri" w:cs="Calibri"/>
          <w:sz w:val="18"/>
        </w:rPr>
        <w:t>4.</w:t>
      </w:r>
      <w:r w:rsidRPr="00B104D8">
        <w:rPr>
          <w:rFonts w:ascii="Calibri" w:eastAsia="Calibri" w:hAnsi="Calibri" w:cs="Calibri"/>
          <w:sz w:val="18"/>
        </w:rPr>
        <w:tab/>
        <w:t xml:space="preserve">W. </w:t>
      </w:r>
      <w:proofErr w:type="spellStart"/>
      <w:r w:rsidRPr="00B104D8">
        <w:rPr>
          <w:rFonts w:ascii="Calibri" w:eastAsia="Calibri" w:hAnsi="Calibri" w:cs="Calibri"/>
          <w:sz w:val="18"/>
        </w:rPr>
        <w:t>Tiyaboonchai</w:t>
      </w:r>
      <w:proofErr w:type="spellEnd"/>
      <w:r w:rsidRPr="00B104D8">
        <w:rPr>
          <w:rFonts w:ascii="Calibri" w:eastAsia="Calibri" w:hAnsi="Calibri" w:cs="Calibri"/>
          <w:sz w:val="18"/>
        </w:rPr>
        <w:t xml:space="preserve">, J. </w:t>
      </w:r>
      <w:proofErr w:type="spellStart"/>
      <w:r w:rsidRPr="00B104D8">
        <w:rPr>
          <w:rFonts w:ascii="Calibri" w:eastAsia="Calibri" w:hAnsi="Calibri" w:cs="Calibri"/>
          <w:sz w:val="18"/>
        </w:rPr>
        <w:t>Woiszwillo</w:t>
      </w:r>
      <w:proofErr w:type="spellEnd"/>
      <w:r w:rsidRPr="00B104D8">
        <w:rPr>
          <w:rFonts w:ascii="Calibri" w:eastAsia="Calibri" w:hAnsi="Calibri" w:cs="Calibri"/>
          <w:sz w:val="18"/>
        </w:rPr>
        <w:t xml:space="preserve">, R.C. Sims, C.R. </w:t>
      </w:r>
      <w:proofErr w:type="spellStart"/>
      <w:r w:rsidRPr="00B104D8">
        <w:rPr>
          <w:rFonts w:ascii="Calibri" w:eastAsia="Calibri" w:hAnsi="Calibri" w:cs="Calibri"/>
          <w:sz w:val="18"/>
        </w:rPr>
        <w:t>Middaugha</w:t>
      </w:r>
      <w:proofErr w:type="spellEnd"/>
      <w:r w:rsidRPr="00B104D8">
        <w:rPr>
          <w:rFonts w:ascii="Calibri" w:eastAsia="Calibri" w:hAnsi="Calibri" w:cs="Calibri"/>
          <w:sz w:val="18"/>
        </w:rPr>
        <w:t>, Int. J. Pharm. 2003, 255, 139-151.</w:t>
      </w:r>
    </w:p>
    <w:p w14:paraId="715EA40E" w14:textId="77777777" w:rsidR="00AE3E37" w:rsidRPr="008756E6" w:rsidRDefault="00AE3E37" w:rsidP="008756E6">
      <w:pPr>
        <w:tabs>
          <w:tab w:val="left" w:pos="384"/>
        </w:tabs>
        <w:ind w:right="117"/>
      </w:pPr>
    </w:p>
    <w:p w14:paraId="56C8B21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C64B95A" w14:textId="77777777" w:rsidR="00AE3E37" w:rsidRDefault="00AE3E37">
      <w:pPr>
        <w:pStyle w:val="Corpotesto"/>
        <w:rPr>
          <w:rFonts w:ascii="Calibri"/>
          <w:sz w:val="20"/>
        </w:rPr>
      </w:pPr>
    </w:p>
    <w:p w14:paraId="6F2796D9" w14:textId="7DE4C590"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14:anchorId="5849F058" wp14:editId="51CC29D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E5ECE1" id="Group_x0020_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_x0020_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461034E" w14:textId="4C7C260A" w:rsidR="00BD4A64" w:rsidRDefault="005107CD" w:rsidP="00404E5B">
      <w:pPr>
        <w:spacing w:before="92"/>
        <w:ind w:right="4234"/>
        <w:rPr>
          <w:noProof/>
        </w:rPr>
      </w:pPr>
      <w:r w:rsidRPr="005107CD">
        <w:rPr>
          <w:noProof/>
          <w:lang w:val="it-IT"/>
        </w:rPr>
        <w:drawing>
          <wp:anchor distT="0" distB="0" distL="114300" distR="114300" simplePos="0" relativeHeight="251659264" behindDoc="0" locked="0" layoutInCell="1" allowOverlap="1" wp14:anchorId="0F3DD567" wp14:editId="3A734336">
            <wp:simplePos x="0" y="0"/>
            <wp:positionH relativeFrom="column">
              <wp:posOffset>131445</wp:posOffset>
            </wp:positionH>
            <wp:positionV relativeFrom="paragraph">
              <wp:posOffset>125095</wp:posOffset>
            </wp:positionV>
            <wp:extent cx="903605" cy="1146175"/>
            <wp:effectExtent l="0" t="0" r="10795" b="0"/>
            <wp:wrapSquare wrapText="bothSides"/>
            <wp:docPr id="2" name="Picture 1" descr="Miri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Miriam"/>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2023"/>
                    <a:stretch/>
                  </pic:blipFill>
                  <pic:spPr bwMode="auto">
                    <a:xfrm>
                      <a:off x="0" y="0"/>
                      <a:ext cx="903605" cy="1146175"/>
                    </a:xfrm>
                    <a:prstGeom prst="rect">
                      <a:avLst/>
                    </a:prstGeom>
                    <a:noFill/>
                    <a:extLst/>
                  </pic:spPr>
                </pic:pic>
              </a:graphicData>
            </a:graphic>
            <wp14:sizeRelH relativeFrom="page">
              <wp14:pctWidth>0</wp14:pctWidth>
            </wp14:sizeRelH>
            <wp14:sizeRelV relativeFrom="page">
              <wp14:pctHeight>0</wp14:pctHeight>
            </wp14:sizeRelV>
          </wp:anchor>
        </w:drawing>
      </w:r>
      <w:r w:rsidR="008756E6">
        <w:rPr>
          <w:noProof/>
        </w:rPr>
        <w:t xml:space="preserve">              </w:t>
      </w:r>
    </w:p>
    <w:p w14:paraId="5C20A702" w14:textId="77777777" w:rsidR="005107CD" w:rsidRDefault="005107CD" w:rsidP="00BD4A64">
      <w:pPr>
        <w:spacing w:before="92"/>
        <w:ind w:right="4234" w:firstLine="213"/>
        <w:rPr>
          <w:rFonts w:ascii="Arial"/>
          <w:color w:val="BF5A14"/>
        </w:rPr>
      </w:pPr>
    </w:p>
    <w:p w14:paraId="6BB3D589" w14:textId="77777777" w:rsidR="005107CD" w:rsidRDefault="005107CD" w:rsidP="00BD4A64">
      <w:pPr>
        <w:spacing w:before="92"/>
        <w:ind w:right="4234" w:firstLine="213"/>
        <w:rPr>
          <w:rFonts w:ascii="Arial"/>
          <w:color w:val="BF5A14"/>
        </w:rPr>
      </w:pPr>
    </w:p>
    <w:p w14:paraId="6D13D27E" w14:textId="77777777" w:rsidR="005107CD" w:rsidRDefault="005107CD" w:rsidP="00BD4A64">
      <w:pPr>
        <w:spacing w:before="92"/>
        <w:ind w:right="4234" w:firstLine="213"/>
        <w:rPr>
          <w:rFonts w:ascii="Arial"/>
          <w:color w:val="BF5A14"/>
        </w:rPr>
      </w:pPr>
    </w:p>
    <w:p w14:paraId="2C7F1101" w14:textId="77777777" w:rsidR="005107CD" w:rsidRDefault="005107CD" w:rsidP="00BD4A64">
      <w:pPr>
        <w:spacing w:before="92"/>
        <w:ind w:right="4234" w:firstLine="213"/>
        <w:rPr>
          <w:rFonts w:ascii="Arial"/>
          <w:color w:val="BF5A14"/>
        </w:rPr>
      </w:pPr>
    </w:p>
    <w:p w14:paraId="47A99D65" w14:textId="77777777" w:rsidR="005107CD" w:rsidRDefault="005107CD" w:rsidP="00BD4A64">
      <w:pPr>
        <w:spacing w:before="92"/>
        <w:ind w:right="4234" w:firstLine="213"/>
        <w:rPr>
          <w:rFonts w:ascii="Arial"/>
          <w:color w:val="BF5A14"/>
        </w:rPr>
      </w:pPr>
    </w:p>
    <w:p w14:paraId="5CD2E510" w14:textId="2483F228" w:rsidR="00AE3E37" w:rsidRDefault="00A9710C" w:rsidP="00BD4A64">
      <w:pPr>
        <w:spacing w:before="92"/>
        <w:ind w:right="4234" w:firstLine="213"/>
        <w:rPr>
          <w:rFonts w:ascii="Arial"/>
        </w:rPr>
      </w:pPr>
      <w:r>
        <w:rPr>
          <w:rFonts w:ascii="Arial"/>
          <w:color w:val="BF5A14"/>
        </w:rPr>
        <w:t>Biography</w:t>
      </w:r>
      <w:r w:rsidR="00404E5B">
        <w:rPr>
          <w:rFonts w:ascii="Arial"/>
          <w:color w:val="BF5A14"/>
        </w:rPr>
        <w:t xml:space="preserve"> </w:t>
      </w:r>
    </w:p>
    <w:p w14:paraId="74EDA0B9" w14:textId="77777777" w:rsidR="00BD4A64" w:rsidRDefault="00BD4A64">
      <w:pPr>
        <w:spacing w:before="41" w:line="154" w:lineRule="exact"/>
        <w:ind w:left="213" w:right="231"/>
        <w:jc w:val="both"/>
        <w:rPr>
          <w:rFonts w:ascii="Arial"/>
          <w:sz w:val="14"/>
        </w:rPr>
      </w:pPr>
      <w:r w:rsidRPr="00BD4A64">
        <w:rPr>
          <w:rFonts w:ascii="Arial"/>
          <w:sz w:val="14"/>
        </w:rPr>
        <w:t>Miriam Colombo obtained her PhD in Biology in 2012 at the university of Milano-</w:t>
      </w:r>
      <w:proofErr w:type="spellStart"/>
      <w:r w:rsidRPr="00BD4A64">
        <w:rPr>
          <w:rFonts w:ascii="Arial"/>
          <w:sz w:val="14"/>
        </w:rPr>
        <w:t>Bicocca</w:t>
      </w:r>
      <w:proofErr w:type="spellEnd"/>
      <w:r w:rsidRPr="00BD4A64">
        <w:rPr>
          <w:rFonts w:ascii="Arial"/>
          <w:sz w:val="14"/>
        </w:rPr>
        <w:t>. From September 2013 she is Assistant Professor in Clinical Biochemistry at the Dep. Biotechnology and Bioscience of University of Milano-</w:t>
      </w:r>
      <w:proofErr w:type="spellStart"/>
      <w:r w:rsidRPr="00BD4A64">
        <w:rPr>
          <w:rFonts w:ascii="Arial"/>
          <w:sz w:val="14"/>
        </w:rPr>
        <w:t>Bicocca</w:t>
      </w:r>
      <w:proofErr w:type="spellEnd"/>
      <w:r w:rsidRPr="00BD4A64">
        <w:rPr>
          <w:rFonts w:ascii="Arial"/>
          <w:sz w:val="14"/>
        </w:rPr>
        <w:t xml:space="preserve">, Italy. </w:t>
      </w:r>
    </w:p>
    <w:p w14:paraId="21AA75C0" w14:textId="236393A2" w:rsidR="00AE3E37" w:rsidRDefault="00BD4A64">
      <w:pPr>
        <w:spacing w:before="41" w:line="154" w:lineRule="exact"/>
        <w:ind w:left="213" w:right="231"/>
        <w:jc w:val="both"/>
        <w:rPr>
          <w:rFonts w:ascii="Arial"/>
          <w:sz w:val="14"/>
        </w:rPr>
      </w:pPr>
      <w:r w:rsidRPr="00BD4A64">
        <w:rPr>
          <w:rFonts w:ascii="Arial"/>
          <w:sz w:val="14"/>
        </w:rPr>
        <w:t>She is author of 44 peer-reviewed scientific publications.</w:t>
      </w:r>
    </w:p>
    <w:p w14:paraId="2373FF8C" w14:textId="7F524241" w:rsidR="00AE3E37" w:rsidRDefault="00A9710C">
      <w:pPr>
        <w:spacing w:before="62"/>
        <w:ind w:left="4217" w:right="4235"/>
        <w:jc w:val="center"/>
        <w:rPr>
          <w:rFonts w:ascii="Arial"/>
          <w:sz w:val="14"/>
        </w:rPr>
      </w:pPr>
      <w:r>
        <w:rPr>
          <w:rFonts w:ascii="Arial"/>
          <w:sz w:val="14"/>
        </w:rPr>
        <w:t xml:space="preserve">Email: </w:t>
      </w:r>
      <w:hyperlink r:id="rId11" w:history="1">
        <w:r w:rsidR="00BD4A64" w:rsidRPr="0087320F">
          <w:rPr>
            <w:rStyle w:val="Collegamentoipertestuale"/>
            <w:rFonts w:ascii="Arial"/>
            <w:sz w:val="14"/>
          </w:rPr>
          <w:t>miriam.colombo@unimib.it</w:t>
        </w:r>
      </w:hyperlink>
    </w:p>
    <w:p w14:paraId="341F6B90" w14:textId="77777777" w:rsidR="00AE3E37" w:rsidRDefault="00292ED9">
      <w:pPr>
        <w:pStyle w:val="Corpotesto"/>
        <w:spacing w:before="2"/>
        <w:rPr>
          <w:rFonts w:ascii="Arial"/>
          <w:sz w:val="19"/>
        </w:rPr>
      </w:pPr>
      <w:r>
        <w:rPr>
          <w:noProof/>
          <w:lang w:val="it-IT" w:eastAsia="it-IT"/>
        </w:rPr>
        <mc:AlternateContent>
          <mc:Choice Requires="wps">
            <w:drawing>
              <wp:anchor distT="0" distB="0" distL="0" distR="0" simplePos="0" relativeHeight="1072" behindDoc="0" locked="0" layoutInCell="1" allowOverlap="1" wp14:anchorId="16E53917" wp14:editId="72CBD5B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46E34A7" w14:textId="77777777" w:rsidR="00AE3E37" w:rsidRDefault="00AE3E37">
      <w:pPr>
        <w:pStyle w:val="Corpotesto"/>
        <w:rPr>
          <w:rFonts w:ascii="Arial"/>
          <w:sz w:val="20"/>
        </w:rPr>
      </w:pPr>
    </w:p>
    <w:p w14:paraId="3858F9E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8770800" w14:textId="77777777"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47E5D8" w14:textId="77777777" w:rsidR="00A051A8" w:rsidRDefault="00A051A8">
      <w:r>
        <w:separator/>
      </w:r>
    </w:p>
  </w:endnote>
  <w:endnote w:type="continuationSeparator" w:id="0">
    <w:p w14:paraId="3CE9B26A" w14:textId="77777777" w:rsidR="00A051A8" w:rsidRDefault="00A05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E00002AF" w:usb1="5000E07B"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panose1 w:val="020B0503030403020204"/>
    <w:charset w:val="00"/>
    <w:family w:val="auto"/>
    <w:pitch w:val="variable"/>
    <w:sig w:usb0="A00002AF" w:usb1="5000204B"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6624D7" w14:textId="77777777"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14:anchorId="5ED7C544" wp14:editId="16B7AFA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3155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B77A5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7C544" id="_x0000_t202" coordsize="21600,21600" o:spt="202" path="m0,0l0,21600,21600,21600,21600,0xe">
              <v:stroke joinstyle="miter"/>
              <v:path gradientshapeok="t" o:connecttype="rect"/>
            </v:shapetype>
            <v:shape id="Text_x0020_Box_x0020_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37E3155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B77A5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14:anchorId="1FD95283" wp14:editId="6F3F26B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2418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C891B4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95283" id="Text_x0020_Box_x0020_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37B2418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C891B4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14:anchorId="64BCD3A8" wp14:editId="3B10AF1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A0D7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584124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CD3A8" id="Text_x0020_Box_x0020_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0F1A0D7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584124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2B953B" w14:textId="77777777" w:rsidR="00A051A8" w:rsidRDefault="00A051A8">
      <w:r>
        <w:separator/>
      </w:r>
    </w:p>
  </w:footnote>
  <w:footnote w:type="continuationSeparator" w:id="0">
    <w:p w14:paraId="19D5C6CC" w14:textId="77777777" w:rsidR="00A051A8" w:rsidRDefault="00A051A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A918F7" w14:textId="77777777"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14:anchorId="741B8F7E" wp14:editId="605CD78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9139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1B8F7E" id="_x0000_t202" coordsize="21600,21600" o:spt="202" path="m0,0l0,21600,21600,21600,21600,0xe">
              <v:stroke joinstyle="miter"/>
              <v:path gradientshapeok="t" o:connecttype="rect"/>
            </v:shapetype>
            <v:shape id="Text_x0020_Box_x0020_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0A19139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14:anchorId="64C5082B" wp14:editId="75D7475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8DC32" w14:textId="77777777"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C5470A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5082B" id="Text_x0020_Box_x0020_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7CE8DC32" w14:textId="77777777"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C5470A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C442F"/>
    <w:rsid w:val="00221A8B"/>
    <w:rsid w:val="00292ED9"/>
    <w:rsid w:val="00404E5B"/>
    <w:rsid w:val="00414F7B"/>
    <w:rsid w:val="004355DC"/>
    <w:rsid w:val="004749B4"/>
    <w:rsid w:val="00494130"/>
    <w:rsid w:val="004F3523"/>
    <w:rsid w:val="005107CD"/>
    <w:rsid w:val="005973B9"/>
    <w:rsid w:val="005B3A56"/>
    <w:rsid w:val="006060CE"/>
    <w:rsid w:val="0063497F"/>
    <w:rsid w:val="00873DF0"/>
    <w:rsid w:val="008756E6"/>
    <w:rsid w:val="009B2D44"/>
    <w:rsid w:val="00A051A8"/>
    <w:rsid w:val="00A07E82"/>
    <w:rsid w:val="00A9710C"/>
    <w:rsid w:val="00AD62F6"/>
    <w:rsid w:val="00AE3E37"/>
    <w:rsid w:val="00B104D8"/>
    <w:rsid w:val="00B21A57"/>
    <w:rsid w:val="00BD4A64"/>
    <w:rsid w:val="00C33602"/>
    <w:rsid w:val="00CD6F55"/>
    <w:rsid w:val="00D109D0"/>
    <w:rsid w:val="00DC691E"/>
    <w:rsid w:val="00DE3104"/>
    <w:rsid w:val="00E1206E"/>
    <w:rsid w:val="00F72DA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D6F18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miriam.colombo@unimib.it"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emf"/><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486</Words>
  <Characters>2774</Characters>
  <Application>Microsoft Macintosh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Miriam Colombo</cp:lastModifiedBy>
  <cp:revision>8</cp:revision>
  <dcterms:created xsi:type="dcterms:W3CDTF">2016-12-02T14:04:00Z</dcterms:created>
  <dcterms:modified xsi:type="dcterms:W3CDTF">2016-12-02T15:10:00Z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