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Pr="004D7E4A" w:rsidRDefault="004D7E4A" w:rsidP="004D7E4A">
      <w:pPr>
        <w:keepNext/>
      </w:pPr>
      <w:r>
        <w:rPr>
          <w:rFonts w:asciiTheme="majorBidi" w:hAnsiTheme="majorBidi" w:cstheme="majorBidi"/>
          <w:b/>
          <w:bCs/>
          <w:noProof/>
          <w:color w:val="632423" w:themeColor="accent2" w:themeShade="80"/>
          <w:sz w:val="32"/>
          <w:szCs w:val="32"/>
          <w:lang w:eastAsia="en-US"/>
        </w:rPr>
        <w:drawing>
          <wp:anchor distT="0" distB="0" distL="114300" distR="114300" simplePos="0" relativeHeight="251658240" behindDoc="1" locked="0" layoutInCell="1" allowOverlap="1" wp14:anchorId="4CD34A32" wp14:editId="60D246BD">
            <wp:simplePos x="0" y="0"/>
            <wp:positionH relativeFrom="column">
              <wp:posOffset>-228600</wp:posOffset>
            </wp:positionH>
            <wp:positionV relativeFrom="paragraph">
              <wp:posOffset>-457200</wp:posOffset>
            </wp:positionV>
            <wp:extent cx="1428750" cy="1428750"/>
            <wp:effectExtent l="0" t="0" r="0" b="0"/>
            <wp:wrapThrough wrapText="bothSides">
              <wp:wrapPolygon edited="0">
                <wp:start x="0" y="0"/>
                <wp:lineTo x="0" y="21312"/>
                <wp:lineTo x="21312" y="21312"/>
                <wp:lineTo x="21312" y="0"/>
                <wp:lineTo x="0" y="0"/>
              </wp:wrapPolygon>
            </wp:wrapThrough>
            <wp:docPr id="2" name="Picture 2" descr="C:\Users\husseinammar\Desktop\Dr.hussien pic-high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usseinammar\Desktop\Dr.hussien pic-high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lang w:eastAsia="en-US"/>
        </w:rPr>
        <w:drawing>
          <wp:anchor distT="0" distB="0" distL="114300" distR="114300" simplePos="0" relativeHeight="251661312" behindDoc="1" locked="0" layoutInCell="1" allowOverlap="1" wp14:anchorId="03A5AADE" wp14:editId="0598AA8B">
            <wp:simplePos x="0" y="0"/>
            <wp:positionH relativeFrom="column">
              <wp:posOffset>4038600</wp:posOffset>
            </wp:positionH>
            <wp:positionV relativeFrom="paragraph">
              <wp:posOffset>-257175</wp:posOffset>
            </wp:positionV>
            <wp:extent cx="2164080" cy="815340"/>
            <wp:effectExtent l="0" t="0" r="0" b="0"/>
            <wp:wrapThrough wrapText="bothSides">
              <wp:wrapPolygon edited="0">
                <wp:start x="3232" y="2019"/>
                <wp:lineTo x="761" y="3533"/>
                <wp:lineTo x="380" y="4542"/>
                <wp:lineTo x="951" y="15140"/>
                <wp:lineTo x="3613" y="19178"/>
                <wp:lineTo x="6465" y="20187"/>
                <wp:lineTo x="19585" y="20187"/>
                <wp:lineTo x="20155" y="4037"/>
                <wp:lineTo x="18634" y="3533"/>
                <wp:lineTo x="4373" y="2019"/>
                <wp:lineTo x="3232" y="2019"/>
              </wp:wrapPolygon>
            </wp:wrapThrough>
            <wp:docPr id="1" name="Picture 1" descr="PHARMACY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HARMACY (2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80" cy="815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textWrapping" w:clear="all"/>
      </w:r>
    </w:p>
    <w:p w:rsidR="004D7E4A" w:rsidRPr="004D7E4A" w:rsidRDefault="004D7E4A" w:rsidP="004D7E4A">
      <w:pPr>
        <w:jc w:val="center"/>
        <w:rPr>
          <w:b/>
          <w:bCs/>
          <w:sz w:val="32"/>
          <w:szCs w:val="32"/>
          <w:lang w:bidi="ar-EG"/>
        </w:rPr>
      </w:pPr>
      <w:r w:rsidRPr="004D7E4A">
        <w:rPr>
          <w:b/>
          <w:bCs/>
          <w:sz w:val="32"/>
          <w:szCs w:val="32"/>
          <w:lang w:bidi="ar-EG"/>
        </w:rPr>
        <w:t>New Trends in Nanotechnology-Based Targeted Drug Delivery Systems</w:t>
      </w:r>
    </w:p>
    <w:p w:rsidR="00791C83" w:rsidRDefault="00791C83" w:rsidP="00791C83">
      <w:pPr>
        <w:jc w:val="center"/>
        <w:rPr>
          <w:rFonts w:eastAsia="MS PGothic" w:hAnsi="Arial"/>
          <w:color w:val="000000"/>
        </w:rPr>
      </w:pPr>
    </w:p>
    <w:p w:rsidR="004D7E4A" w:rsidRPr="004D7E4A" w:rsidRDefault="004D7E4A" w:rsidP="004D7E4A">
      <w:pPr>
        <w:jc w:val="center"/>
        <w:rPr>
          <w:b/>
          <w:bCs/>
          <w:sz w:val="28"/>
          <w:szCs w:val="28"/>
          <w:lang w:bidi="ar-EG"/>
        </w:rPr>
      </w:pPr>
      <w:r w:rsidRPr="004D7E4A">
        <w:rPr>
          <w:rFonts w:eastAsia="MS PGothic" w:hAnsi="Arial"/>
          <w:color w:val="000000"/>
          <w:sz w:val="22"/>
          <w:szCs w:val="22"/>
        </w:rPr>
        <w:t xml:space="preserve"> </w:t>
      </w:r>
      <w:r w:rsidRPr="004D7E4A">
        <w:rPr>
          <w:b/>
          <w:bCs/>
          <w:sz w:val="36"/>
          <w:szCs w:val="36"/>
          <w:lang w:bidi="ar-EG"/>
        </w:rPr>
        <w:t>Prof. Dr. Hussein O. Ammar</w:t>
      </w:r>
    </w:p>
    <w:p w:rsidR="008E2F78" w:rsidRDefault="008E2F78" w:rsidP="00791C83">
      <w:pPr>
        <w:jc w:val="center"/>
        <w:rPr>
          <w:rFonts w:eastAsia="MS PGothic" w:hAnsi="Arial"/>
          <w:color w:val="000000"/>
        </w:rPr>
      </w:pPr>
    </w:p>
    <w:p w:rsidR="00DC433A" w:rsidRPr="004D7E4A" w:rsidRDefault="004D7E4A" w:rsidP="00791C83">
      <w:pPr>
        <w:jc w:val="center"/>
        <w:rPr>
          <w:rFonts w:eastAsia="MS PGothic" w:hAnsi="Arial"/>
          <w:b/>
          <w:bCs/>
          <w:color w:val="000000"/>
          <w:sz w:val="28"/>
          <w:szCs w:val="28"/>
        </w:rPr>
      </w:pPr>
      <w:r w:rsidRPr="004D7E4A">
        <w:rPr>
          <w:rFonts w:eastAsia="MS PGothic" w:hAnsi="Arial"/>
          <w:b/>
          <w:bCs/>
          <w:color w:val="000000"/>
          <w:sz w:val="28"/>
          <w:szCs w:val="28"/>
        </w:rPr>
        <w:t xml:space="preserve">Future </w:t>
      </w:r>
      <w:proofErr w:type="spellStart"/>
      <w:r w:rsidRPr="004D7E4A">
        <w:rPr>
          <w:rFonts w:eastAsia="MS PGothic" w:hAnsi="Arial"/>
          <w:b/>
          <w:bCs/>
          <w:color w:val="000000"/>
          <w:sz w:val="28"/>
          <w:szCs w:val="28"/>
        </w:rPr>
        <w:t>University</w:t>
      </w:r>
      <w:proofErr w:type="gramStart"/>
      <w:r w:rsidRPr="004D7E4A">
        <w:rPr>
          <w:rFonts w:eastAsia="MS PGothic" w:hAnsi="Arial"/>
          <w:b/>
          <w:bCs/>
          <w:color w:val="000000"/>
          <w:sz w:val="28"/>
          <w:szCs w:val="28"/>
        </w:rPr>
        <w:t>,Cairo,Egypt</w:t>
      </w:r>
      <w:proofErr w:type="spellEnd"/>
      <w:proofErr w:type="gramEnd"/>
      <w:r w:rsidRPr="004D7E4A">
        <w:rPr>
          <w:rFonts w:eastAsia="MS PGothic" w:hAnsi="Arial"/>
          <w:b/>
          <w:bCs/>
          <w:color w:val="000000"/>
          <w:sz w:val="28"/>
          <w:szCs w:val="28"/>
        </w:rPr>
        <w:t>.</w:t>
      </w:r>
    </w:p>
    <w:p w:rsidR="004D7E4A" w:rsidRPr="004D7E4A" w:rsidRDefault="004D7E4A" w:rsidP="004D7E4A">
      <w:pPr>
        <w:jc w:val="center"/>
        <w:rPr>
          <w:rStyle w:val="Hyperlink"/>
          <w:sz w:val="22"/>
          <w:szCs w:val="22"/>
          <w:lang w:bidi="ar-EG"/>
        </w:rPr>
      </w:pPr>
      <w:r w:rsidRPr="004D7E4A">
        <w:rPr>
          <w:rStyle w:val="Hyperlink"/>
          <w:sz w:val="22"/>
          <w:szCs w:val="22"/>
          <w:lang w:bidi="ar-EG"/>
        </w:rPr>
        <w:t>Husseinammar@fue.edu.eg</w:t>
      </w:r>
    </w:p>
    <w:p w:rsidR="004D7E4A" w:rsidRDefault="004D7E4A" w:rsidP="004D7E4A">
      <w:pPr>
        <w:jc w:val="both"/>
        <w:rPr>
          <w:rFonts w:asciiTheme="majorBidi" w:hAnsiTheme="majorBidi" w:cstheme="majorBidi"/>
          <w:sz w:val="28"/>
          <w:szCs w:val="28"/>
          <w:lang w:bidi="ar-EG"/>
        </w:rPr>
      </w:pPr>
    </w:p>
    <w:p w:rsidR="004D7E4A" w:rsidRPr="004D7E4A" w:rsidRDefault="004D7E4A" w:rsidP="004D7E4A">
      <w:pPr>
        <w:jc w:val="both"/>
        <w:rPr>
          <w:rFonts w:asciiTheme="majorBidi" w:hAnsiTheme="majorBidi" w:cstheme="majorBidi"/>
          <w:lang w:bidi="ar-EG"/>
        </w:rPr>
      </w:pPr>
      <w:r w:rsidRPr="004D7E4A">
        <w:rPr>
          <w:rFonts w:asciiTheme="majorBidi" w:hAnsiTheme="majorBidi" w:cstheme="majorBidi"/>
          <w:lang w:bidi="ar-EG"/>
        </w:rPr>
        <w:t xml:space="preserve">In recent years, </w:t>
      </w:r>
      <w:proofErr w:type="spellStart"/>
      <w:r w:rsidRPr="004D7E4A">
        <w:rPr>
          <w:rFonts w:asciiTheme="majorBidi" w:hAnsiTheme="majorBidi" w:cstheme="majorBidi"/>
          <w:lang w:bidi="ar-EG"/>
        </w:rPr>
        <w:t>theranostics</w:t>
      </w:r>
      <w:proofErr w:type="spellEnd"/>
      <w:r w:rsidRPr="004D7E4A">
        <w:rPr>
          <w:rFonts w:asciiTheme="majorBidi" w:hAnsiTheme="majorBidi" w:cstheme="majorBidi"/>
          <w:lang w:bidi="ar-EG"/>
        </w:rPr>
        <w:t xml:space="preserve"> are emerging as the next generation of multifunctional nanomedicine to improve the therapeutic outcome of cancer therapy. Polymeric nanoparticles with targeting moieties containing magnetic nanoparticles as </w:t>
      </w:r>
      <w:proofErr w:type="spellStart"/>
      <w:r w:rsidRPr="004D7E4A">
        <w:rPr>
          <w:rFonts w:asciiTheme="majorBidi" w:hAnsiTheme="majorBidi" w:cstheme="majorBidi"/>
          <w:lang w:bidi="ar-EG"/>
        </w:rPr>
        <w:t>theranostic</w:t>
      </w:r>
      <w:proofErr w:type="spellEnd"/>
      <w:r w:rsidRPr="004D7E4A">
        <w:rPr>
          <w:rFonts w:asciiTheme="majorBidi" w:hAnsiTheme="majorBidi" w:cstheme="majorBidi"/>
          <w:lang w:bidi="ar-EG"/>
        </w:rPr>
        <w:t xml:space="preserve"> agents have considerable potential for the treatment of cancer. </w:t>
      </w:r>
    </w:p>
    <w:p w:rsidR="004D7E4A" w:rsidRPr="004D7E4A" w:rsidRDefault="004D7E4A" w:rsidP="004D7E4A">
      <w:pPr>
        <w:jc w:val="both"/>
        <w:rPr>
          <w:rFonts w:asciiTheme="majorBidi" w:hAnsiTheme="majorBidi" w:cstheme="majorBidi"/>
          <w:lang w:bidi="ar-EG"/>
        </w:rPr>
      </w:pPr>
    </w:p>
    <w:p w:rsidR="004D7E4A" w:rsidRPr="004D7E4A" w:rsidRDefault="004D7E4A" w:rsidP="004D7E4A">
      <w:pPr>
        <w:jc w:val="both"/>
        <w:rPr>
          <w:rFonts w:asciiTheme="majorBidi" w:hAnsiTheme="majorBidi" w:cstheme="majorBidi"/>
          <w:lang w:bidi="ar-EG"/>
        </w:rPr>
      </w:pPr>
      <w:r w:rsidRPr="004D7E4A">
        <w:rPr>
          <w:rFonts w:asciiTheme="majorBidi" w:hAnsiTheme="majorBidi" w:cstheme="majorBidi"/>
          <w:lang w:bidi="ar-EG"/>
        </w:rPr>
        <w:t xml:space="preserve">The use of directed enzyme prodrug therapy (DEPT) has been investigated as a means to improve the tumor selectivity of therapeutics. Magnetic DEPT involves coupling the bioactive prodrug-activating enzyme to magnetic nanoparticles that are then selectively delivered to the tumor by applying an external magnetic field. </w:t>
      </w:r>
    </w:p>
    <w:p w:rsidR="004D7E4A" w:rsidRPr="004D7E4A" w:rsidRDefault="004D7E4A" w:rsidP="004D7E4A">
      <w:pPr>
        <w:jc w:val="both"/>
        <w:rPr>
          <w:rFonts w:asciiTheme="majorBidi" w:hAnsiTheme="majorBidi" w:cstheme="majorBidi"/>
          <w:lang w:bidi="ar-EG"/>
        </w:rPr>
      </w:pPr>
    </w:p>
    <w:p w:rsidR="004D7E4A" w:rsidRPr="004D7E4A" w:rsidRDefault="004D7E4A" w:rsidP="004D7E4A">
      <w:pPr>
        <w:jc w:val="both"/>
        <w:rPr>
          <w:rFonts w:asciiTheme="majorBidi" w:hAnsiTheme="majorBidi" w:cstheme="majorBidi"/>
          <w:lang w:bidi="ar-EG"/>
        </w:rPr>
      </w:pPr>
      <w:r w:rsidRPr="004D7E4A">
        <w:rPr>
          <w:rFonts w:asciiTheme="majorBidi" w:hAnsiTheme="majorBidi" w:cstheme="majorBidi"/>
          <w:lang w:bidi="ar-EG"/>
        </w:rPr>
        <w:t>Gene therapy is an attractive method for meeting the needs for curing brain disorders, such as Alzheimer</w:t>
      </w:r>
      <w:r w:rsidRPr="004D7E4A">
        <w:rPr>
          <w:rFonts w:asciiTheme="majorBidi" w:hAnsiTheme="majorBidi" w:cstheme="majorBidi"/>
          <w:rtl/>
          <w:lang w:bidi="ar-EG"/>
        </w:rPr>
        <w:t>’</w:t>
      </w:r>
      <w:r w:rsidRPr="004D7E4A">
        <w:rPr>
          <w:rFonts w:asciiTheme="majorBidi" w:hAnsiTheme="majorBidi" w:cstheme="majorBidi"/>
          <w:lang w:bidi="ar-EG"/>
        </w:rPr>
        <w:t>s disease and Parkinson</w:t>
      </w:r>
      <w:r w:rsidRPr="004D7E4A">
        <w:rPr>
          <w:rFonts w:asciiTheme="majorBidi" w:hAnsiTheme="majorBidi" w:cstheme="majorBidi"/>
          <w:rtl/>
          <w:lang w:bidi="ar-EG"/>
        </w:rPr>
        <w:t>’</w:t>
      </w:r>
      <w:r w:rsidRPr="004D7E4A">
        <w:rPr>
          <w:rFonts w:asciiTheme="majorBidi" w:hAnsiTheme="majorBidi" w:cstheme="majorBidi"/>
          <w:lang w:bidi="ar-EG"/>
        </w:rPr>
        <w:t>s disease. On the other hand, due to the fact that hepatocellular carcinoma (HCC) is resistant to standard chemotherapeutic agents, gene therapy appears to be a more effective cure for HCC patients.</w:t>
      </w:r>
    </w:p>
    <w:p w:rsidR="004D7E4A" w:rsidRPr="004D7E4A" w:rsidRDefault="004D7E4A" w:rsidP="004D7E4A">
      <w:pPr>
        <w:jc w:val="both"/>
        <w:rPr>
          <w:rFonts w:asciiTheme="majorBidi" w:hAnsiTheme="majorBidi" w:cstheme="majorBidi"/>
          <w:lang w:bidi="ar-EG"/>
        </w:rPr>
      </w:pPr>
    </w:p>
    <w:p w:rsidR="004D7E4A" w:rsidRDefault="004D7E4A" w:rsidP="004D7E4A">
      <w:pPr>
        <w:jc w:val="both"/>
        <w:rPr>
          <w:rFonts w:asciiTheme="majorBidi" w:hAnsiTheme="majorBidi" w:cstheme="majorBidi"/>
          <w:lang w:bidi="ar-EG"/>
        </w:rPr>
      </w:pPr>
      <w:r w:rsidRPr="004D7E4A">
        <w:rPr>
          <w:rFonts w:asciiTheme="majorBidi" w:hAnsiTheme="majorBidi" w:cstheme="majorBidi"/>
          <w:lang w:bidi="ar-EG"/>
        </w:rPr>
        <w:t>Ultrasound-mediated drug delivery is a novel technique for enhancing the penetration of drugs into diseased tissue beds noninvasively. This technique is broadly appealing, given the potential of ultrasound to control drug delivery spatially and tem</w:t>
      </w:r>
      <w:r>
        <w:rPr>
          <w:rFonts w:asciiTheme="majorBidi" w:hAnsiTheme="majorBidi" w:cstheme="majorBidi"/>
          <w:lang w:bidi="ar-EG"/>
        </w:rPr>
        <w:t>porally in a noninvasive manner.</w:t>
      </w:r>
    </w:p>
    <w:p w:rsidR="004D7E4A" w:rsidRPr="004D7E4A" w:rsidRDefault="004D7E4A" w:rsidP="004D7E4A">
      <w:pPr>
        <w:jc w:val="both"/>
        <w:rPr>
          <w:rFonts w:asciiTheme="majorBidi" w:hAnsiTheme="majorBidi" w:cstheme="majorBidi"/>
          <w:u w:val="single"/>
          <w:lang w:bidi="ar-EG"/>
        </w:rPr>
      </w:pPr>
      <w:bookmarkStart w:id="0" w:name="_GoBack"/>
      <w:bookmarkEnd w:id="0"/>
    </w:p>
    <w:sectPr w:rsidR="004D7E4A" w:rsidRPr="004D7E4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D7E4A"/>
    <w:rsid w:val="004E62DD"/>
    <w:rsid w:val="004F0441"/>
    <w:rsid w:val="005B4B32"/>
    <w:rsid w:val="00654259"/>
    <w:rsid w:val="007341F9"/>
    <w:rsid w:val="0078229D"/>
    <w:rsid w:val="00791C83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BF26DF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D7E4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D7E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48A1C-87F5-4ED0-9A96-D7C80DC10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husseinammar</cp:lastModifiedBy>
  <cp:revision>3</cp:revision>
  <dcterms:created xsi:type="dcterms:W3CDTF">2016-04-18T10:51:00Z</dcterms:created>
  <dcterms:modified xsi:type="dcterms:W3CDTF">2016-10-31T12:53:00Z</dcterms:modified>
</cp:coreProperties>
</file>