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ink/ink1.xml" ContentType="application/inkml+xml"/>
  <Override PartName="/word/ink/ink2.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E3E37" w:rsidRDefault="00721E89" w:rsidP="00494130">
      <w:pPr>
        <w:pStyle w:val="Heading1"/>
        <w:spacing w:before="170"/>
        <w:ind w:left="0"/>
      </w:pPr>
      <w:r>
        <w:rPr>
          <w:color w:val="337AB7"/>
        </w:rPr>
        <w:t>Simplifying Health Care Payment in the US – and Reducing Cost with Existing IT Infrastructure</w:t>
      </w:r>
    </w:p>
    <w:p w:rsidR="005973B9" w:rsidRDefault="003819C2" w:rsidP="003819C2">
      <w:pPr>
        <w:pStyle w:val="BodyText"/>
        <w:spacing w:before="73" w:line="198" w:lineRule="exact"/>
        <w:ind w:left="100" w:right="5020"/>
        <w:rPr>
          <w:rFonts w:ascii="Arial"/>
        </w:rPr>
      </w:pPr>
      <w:r>
        <w:rPr>
          <w:rFonts w:ascii="Arial"/>
        </w:rPr>
        <w:t>Jeffrey R. Helton</w:t>
      </w:r>
      <w:r w:rsidR="005973B9">
        <w:rPr>
          <w:rFonts w:ascii="Arial"/>
        </w:rPr>
        <w:t>,</w:t>
      </w:r>
      <w:r w:rsidR="00721E89">
        <w:rPr>
          <w:rFonts w:ascii="Arial"/>
        </w:rPr>
        <w:t xml:space="preserve"> </w:t>
      </w:r>
      <w:r>
        <w:rPr>
          <w:rFonts w:ascii="Arial"/>
        </w:rPr>
        <w:t>PhD, Metropolitan State University of Denver,</w:t>
      </w:r>
      <w:r w:rsidR="005973B9">
        <w:rPr>
          <w:rFonts w:ascii="Arial"/>
        </w:rPr>
        <w:t xml:space="preserve">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rsidSect="00721E89">
          <w:headerReference w:type="default" r:id="rId7"/>
          <w:footerReference w:type="default" r:id="rId8"/>
          <w:type w:val="continuous"/>
          <w:pgSz w:w="11910" w:h="16840"/>
          <w:pgMar w:top="1445" w:right="600" w:bottom="840" w:left="620" w:header="541" w:footer="642" w:gutter="0"/>
          <w:cols w:space="720"/>
        </w:sectPr>
      </w:pPr>
    </w:p>
    <w:p w:rsidR="00AE3E37" w:rsidRDefault="00A9710C">
      <w:pPr>
        <w:pStyle w:val="Heading3"/>
        <w:spacing w:before="147"/>
        <w:jc w:val="both"/>
      </w:pPr>
      <w:r>
        <w:rPr>
          <w:color w:val="BF5A14"/>
        </w:rPr>
        <w:t>Abstract</w:t>
      </w:r>
    </w:p>
    <w:p w:rsidR="00721E89" w:rsidRDefault="00A9710C">
      <w:pPr>
        <w:pStyle w:val="BodyText"/>
        <w:spacing w:before="90" w:line="280" w:lineRule="auto"/>
        <w:ind w:left="100"/>
        <w:jc w:val="both"/>
      </w:pPr>
      <w:r w:rsidRPr="003A1E4A">
        <w:rPr>
          <w:b/>
        </w:rPr>
        <w:t>Statement of the Problem:</w:t>
      </w:r>
      <w:r>
        <w:t xml:space="preserve"> </w:t>
      </w:r>
      <w:r w:rsidR="001D4DA2">
        <w:t xml:space="preserve">Reimbursement </w:t>
      </w:r>
      <w:r w:rsidR="006B4663">
        <w:t xml:space="preserve">to health care providers </w:t>
      </w:r>
      <w:r w:rsidR="001D4DA2">
        <w:t xml:space="preserve">for services in the United States </w:t>
      </w:r>
      <w:r w:rsidR="006A2E63">
        <w:t>entails a</w:t>
      </w:r>
      <w:r w:rsidR="007D7EB1">
        <w:t xml:space="preserve"> lengthy, detailed, and expensive process of documenting services</w:t>
      </w:r>
      <w:r w:rsidR="0038796E">
        <w:t xml:space="preserve">, diagnostic services, and composing an invoice for payment. </w:t>
      </w:r>
      <w:r w:rsidR="007D7EB1">
        <w:t xml:space="preserve"> </w:t>
      </w:r>
      <w:r w:rsidR="006A2E63">
        <w:t xml:space="preserve"> </w:t>
      </w:r>
      <w:r w:rsidR="0038796E">
        <w:t xml:space="preserve">This process conservatively </w:t>
      </w:r>
      <w:r w:rsidR="00F11DE2">
        <w:t xml:space="preserve">consumes a minimum of ten percent of the </w:t>
      </w:r>
      <w:r w:rsidR="002B4B39">
        <w:t xml:space="preserve">costs </w:t>
      </w:r>
      <w:r w:rsidR="001B4D07">
        <w:t xml:space="preserve">of care in the U.S. </w:t>
      </w:r>
      <w:r w:rsidR="00210CC9">
        <w:t>Health providers and insur</w:t>
      </w:r>
      <w:r w:rsidR="00BF1D80">
        <w:t>ers</w:t>
      </w:r>
      <w:r w:rsidR="00210CC9">
        <w:t xml:space="preserve"> in the U.S</w:t>
      </w:r>
      <w:r w:rsidR="006464DE">
        <w:t xml:space="preserve"> do no</w:t>
      </w:r>
      <w:r w:rsidR="00BF1D80">
        <w:t>t</w:t>
      </w:r>
      <w:r w:rsidR="00362F44">
        <w:t xml:space="preserve"> leverage investments in health information technology to increase efficiency in this process.</w:t>
      </w:r>
    </w:p>
    <w:p w:rsidR="00721E89" w:rsidRDefault="00A9710C">
      <w:pPr>
        <w:pStyle w:val="BodyText"/>
        <w:spacing w:before="90" w:line="280" w:lineRule="auto"/>
        <w:ind w:left="100"/>
        <w:jc w:val="both"/>
      </w:pPr>
      <w:r w:rsidRPr="003A1E4A">
        <w:rPr>
          <w:b/>
        </w:rPr>
        <w:t>Methodolog</w:t>
      </w:r>
      <w:r w:rsidR="008756E6" w:rsidRPr="003A1E4A">
        <w:rPr>
          <w:b/>
        </w:rPr>
        <w:t>y &amp; Theoretical Orientation:</w:t>
      </w:r>
      <w:r w:rsidR="008756E6">
        <w:t xml:space="preserve"> </w:t>
      </w:r>
      <w:r w:rsidR="00362F44">
        <w:t xml:space="preserve">This theoretical concept paper proposes a technological framework to leverage existing technologies from both the insurer and provider perspectives </w:t>
      </w:r>
      <w:r w:rsidR="005A6C6B">
        <w:t>to create a</w:t>
      </w:r>
      <w:r w:rsidR="003A1E4A">
        <w:t>s</w:t>
      </w:r>
      <w:r w:rsidR="005A6C6B">
        <w:t xml:space="preserve"> more efficient </w:t>
      </w:r>
      <w:r w:rsidR="003A1E4A">
        <w:t xml:space="preserve">revenue collection/insurer reimbursement system in the U.S. </w:t>
      </w:r>
      <w:r w:rsidR="0087370D">
        <w:t xml:space="preserve">This proposal will describe the adoption of simplified electronic health record user interfaces with greater use of structured data, existing computer assisted coding tools, modification of common billing rules, use of existing EDI tools, and automated claims adjudication to provide an expedited reimbursement to the U.S provider in a manner similar to that done in the French health care system now.  With automated processing of provider payments, </w:t>
      </w:r>
      <w:r w:rsidR="0084644B">
        <w:t>there is</w:t>
      </w:r>
      <w:r w:rsidR="00776490">
        <w:t xml:space="preserve"> </w:t>
      </w:r>
      <w:r w:rsidR="0084644B">
        <w:t xml:space="preserve">greater risk of billing fraud.  This proposal will also describe automated fraud screening algorithms to </w:t>
      </w:r>
      <w:r w:rsidR="00156248">
        <w:t xml:space="preserve">mitigate much of this risk </w:t>
      </w:r>
      <w:r w:rsidR="004B2E17">
        <w:t xml:space="preserve">arising from </w:t>
      </w:r>
      <w:r w:rsidR="00156248">
        <w:t>automated claims adjudication.</w:t>
      </w:r>
    </w:p>
    <w:p w:rsidR="00721E89" w:rsidRPr="002505D4" w:rsidRDefault="00A9710C">
      <w:pPr>
        <w:pStyle w:val="BodyText"/>
        <w:spacing w:before="90" w:line="280" w:lineRule="auto"/>
        <w:ind w:left="100"/>
        <w:jc w:val="both"/>
      </w:pPr>
      <w:r w:rsidRPr="002A7020">
        <w:rPr>
          <w:b/>
        </w:rPr>
        <w:t>Findings:</w:t>
      </w:r>
      <w:r w:rsidR="002A7020">
        <w:rPr>
          <w:b/>
        </w:rPr>
        <w:t xml:space="preserve"> </w:t>
      </w:r>
      <w:r w:rsidRPr="002A7020">
        <w:rPr>
          <w:b/>
        </w:rPr>
        <w:t xml:space="preserve"> </w:t>
      </w:r>
      <w:r w:rsidR="002505D4">
        <w:t>This paper will calculate an estimated savings</w:t>
      </w:r>
      <w:r w:rsidR="00763B5E">
        <w:t xml:space="preserve"> </w:t>
      </w:r>
      <w:r w:rsidR="002505D4">
        <w:t xml:space="preserve">of approximately </w:t>
      </w:r>
      <w:r w:rsidR="00763B5E">
        <w:t xml:space="preserve">eight percent (8%) in health care spending in the U.S. </w:t>
      </w:r>
      <w:r w:rsidR="009C224B">
        <w:t>based on elimination of administrative processes that do not add value to patient care in that country.</w:t>
      </w:r>
    </w:p>
    <w:p w:rsidR="00AE3E37" w:rsidRDefault="00A9710C">
      <w:pPr>
        <w:pStyle w:val="BodyText"/>
        <w:spacing w:before="90" w:line="280" w:lineRule="auto"/>
        <w:ind w:left="100"/>
        <w:jc w:val="both"/>
      </w:pPr>
      <w:r w:rsidRPr="00B47ECF">
        <w:rPr>
          <w:b/>
        </w:rPr>
        <w:t>Conclusion &amp; Significance:</w:t>
      </w:r>
      <w:r>
        <w:t xml:space="preserve"> </w:t>
      </w:r>
      <w:r w:rsidR="00B47ECF">
        <w:t xml:space="preserve">This paper proposes integration of existing technologies to streamline health care provider payment in the U.S. </w:t>
      </w:r>
      <w:r w:rsidR="0087370D">
        <w:t>In so doing, the U.S. health care system could reap significant savings of administrative expenses that greatly inflate the costs of health care and free up resources to provide care to the millions of persons in this country without health insurance coverage.</w:t>
      </w:r>
    </w:p>
    <w:p w:rsidR="00721E89" w:rsidRDefault="00721E89">
      <w:pPr>
        <w:pStyle w:val="BodyText"/>
        <w:spacing w:before="90" w:line="280" w:lineRule="auto"/>
        <w:ind w:left="100"/>
        <w:jc w:val="both"/>
      </w:pPr>
    </w:p>
    <w:p w:rsidR="00AE3E37" w:rsidRPr="002B2644" w:rsidRDefault="00A9710C" w:rsidP="002B2644">
      <w:pPr>
        <w:pStyle w:val="Heading3"/>
        <w:spacing w:before="74"/>
        <w:rPr>
          <w:b w:val="0"/>
        </w:rPr>
      </w:pPr>
      <w:r>
        <w:rPr>
          <w:b w:val="0"/>
        </w:rPr>
        <w:br w:type="column"/>
      </w:r>
      <w:r w:rsidR="002B2644">
        <w:rPr>
          <w:color w:val="BF5A14"/>
        </w:rPr>
        <w:t>Illustration of concep</w:t>
      </w:r>
      <w:r w:rsidR="002B2644">
        <w:rPr>
          <w:color w:val="BF5A14"/>
        </w:rPr>
        <w:t>t</w:t>
      </w:r>
    </w:p>
    <w:p w:rsidR="00AE3E37" w:rsidRDefault="00951D5E">
      <w:pPr>
        <w:pStyle w:val="BodyText"/>
        <w:spacing w:before="2"/>
        <w:rPr>
          <w:rFonts w:ascii="Arial"/>
          <w:b/>
          <w:sz w:val="16"/>
        </w:rPr>
      </w:pPr>
      <w:r>
        <w:rPr>
          <w:noProof/>
          <w:lang w:val="en-IN" w:eastAsia="en-IN"/>
        </w:rPr>
        <w:drawing>
          <wp:anchor distT="0" distB="0" distL="114300" distR="114300" simplePos="0" relativeHeight="251662336" behindDoc="0" locked="0" layoutInCell="1" allowOverlap="1">
            <wp:simplePos x="0" y="0"/>
            <wp:positionH relativeFrom="column">
              <wp:posOffset>97155</wp:posOffset>
            </wp:positionH>
            <wp:positionV relativeFrom="paragraph">
              <wp:posOffset>120015</wp:posOffset>
            </wp:positionV>
            <wp:extent cx="3254375" cy="2141220"/>
            <wp:effectExtent l="0" t="0" r="0" b="5080"/>
            <wp:wrapTopAndBottom/>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3254375" cy="2141220"/>
                    </a:xfrm>
                    <a:prstGeom prst="rect">
                      <a:avLst/>
                    </a:prstGeom>
                  </pic:spPr>
                </pic:pic>
              </a:graphicData>
            </a:graphic>
            <wp14:sizeRelH relativeFrom="margin">
              <wp14:pctWidth>0</wp14:pctWidth>
            </wp14:sizeRelH>
            <wp14:sizeRelV relativeFrom="margin">
              <wp14:pctHeight>0</wp14:pctHeight>
            </wp14:sizeRelV>
          </wp:anchor>
        </w:drawing>
      </w:r>
      <w:r>
        <w:rPr>
          <w:noProof/>
          <w:lang w:val="en-IN" w:eastAsia="en-IN"/>
        </w:rPr>
        <mc:AlternateContent>
          <mc:Choice Requires="wpi">
            <w:drawing>
              <wp:anchor distT="0" distB="0" distL="114300" distR="114300" simplePos="0" relativeHeight="251661312" behindDoc="0" locked="0" layoutInCell="1" allowOverlap="1">
                <wp:simplePos x="0" y="0"/>
                <wp:positionH relativeFrom="column">
                  <wp:posOffset>2051332</wp:posOffset>
                </wp:positionH>
                <wp:positionV relativeFrom="paragraph">
                  <wp:posOffset>773600</wp:posOffset>
                </wp:positionV>
                <wp:extent cx="10440" cy="3600"/>
                <wp:effectExtent l="38100" t="38100" r="40640" b="47625"/>
                <wp:wrapNone/>
                <wp:docPr id="4" name="Ink 4"/>
                <wp:cNvGraphicFramePr/>
                <a:graphic xmlns:a="http://schemas.openxmlformats.org/drawingml/2006/main">
                  <a:graphicData uri="http://schemas.microsoft.com/office/word/2010/wordprocessingInk">
                    <w14:contentPart bwMode="auto" r:id="rId10">
                      <w14:nvContentPartPr>
                        <w14:cNvContentPartPr/>
                      </w14:nvContentPartPr>
                      <w14:xfrm>
                        <a:off x="0" y="0"/>
                        <a:ext cx="10440" cy="3600"/>
                      </w14:xfrm>
                    </w14:contentPart>
                  </a:graphicData>
                </a:graphic>
              </wp:anchor>
            </w:drawing>
          </mc:Choice>
          <mc:Fallback>
            <w:pict>
              <v:shapetype w14:anchorId="39D5682A"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4" o:spid="_x0000_s1026" type="#_x0000_t75" style="position:absolute;margin-left:160.3pt;margin-top:59.7pt;width:3.25pt;height:2.75pt;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">
                <v:imagedata r:id="rId11" o:title=""/>
              </v:shape>
            </w:pict>
          </mc:Fallback>
        </mc:AlternateContent>
      </w:r>
      <w:r>
        <w:rPr>
          <w:noProof/>
          <w:lang w:val="en-IN" w:eastAsia="en-IN"/>
        </w:rPr>
        <mc:AlternateContent>
          <mc:Choice Requires="wpi">
            <w:drawing>
              <wp:anchor distT="0" distB="0" distL="114300" distR="114300" simplePos="0" relativeHeight="251660288" behindDoc="0" locked="0" layoutInCell="1" allowOverlap="1">
                <wp:simplePos x="0" y="0"/>
                <wp:positionH relativeFrom="column">
                  <wp:posOffset>672172</wp:posOffset>
                </wp:positionH>
                <wp:positionV relativeFrom="paragraph">
                  <wp:posOffset>466520</wp:posOffset>
                </wp:positionV>
                <wp:extent cx="27720" cy="10440"/>
                <wp:effectExtent l="38100" t="38100" r="36195" b="40640"/>
                <wp:wrapNone/>
                <wp:docPr id="3" name="Ink 3"/>
                <wp:cNvGraphicFramePr/>
                <a:graphic xmlns:a="http://schemas.openxmlformats.org/drawingml/2006/main">
                  <a:graphicData uri="http://schemas.microsoft.com/office/word/2010/wordprocessingInk">
                    <w14:contentPart bwMode="auto" r:id="rId12">
                      <w14:nvContentPartPr>
                        <w14:cNvContentPartPr/>
                      </w14:nvContentPartPr>
                      <w14:xfrm>
                        <a:off x="0" y="0"/>
                        <a:ext cx="27720" cy="10440"/>
                      </w14:xfrm>
                    </w14:contentPart>
                  </a:graphicData>
                </a:graphic>
              </wp:anchor>
            </w:drawing>
          </mc:Choice>
          <mc:Fallback>
            <w:pict>
              <v:shape w14:anchorId="42391A6C" id="Ink 3" o:spid="_x0000_s1026" type="#_x0000_t75" style="position:absolute;margin-left:51.75pt;margin-top:35.55pt;width:4.65pt;height:3.25pt;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">
                <v:imagedata r:id="rId13" o:title=""/>
              </v:shape>
            </w:pict>
          </mc:Fallback>
        </mc:AlternateContent>
      </w:r>
    </w:p>
    <w:p w:rsidR="005973B9" w:rsidRDefault="005973B9" w:rsidP="005973B9">
      <w:pPr>
        <w:spacing w:line="204" w:lineRule="exact"/>
        <w:rPr>
          <w:rFonts w:ascii="Arial"/>
          <w:b/>
          <w:sz w:val="20"/>
        </w:rPr>
      </w:pPr>
      <w:r>
        <w:rPr>
          <w:rFonts w:ascii="Arial"/>
          <w:b/>
          <w:color w:val="BF5A14"/>
          <w:sz w:val="20"/>
        </w:rPr>
        <w:br/>
        <w:t>Recent Publications</w:t>
      </w:r>
    </w:p>
    <w:p w:rsidR="005973B9" w:rsidRDefault="00E0586A" w:rsidP="00E0586A">
      <w:pPr>
        <w:pStyle w:val="ListParagraph"/>
        <w:numPr>
          <w:ilvl w:val="0"/>
          <w:numId w:val="3"/>
        </w:numPr>
        <w:tabs>
          <w:tab w:val="left" w:pos="384"/>
        </w:tabs>
        <w:spacing w:before="103" w:line="216" w:lineRule="exact"/>
        <w:ind w:right="138"/>
        <w:rPr>
          <w:sz w:val="18"/>
        </w:rPr>
      </w:pPr>
      <w:r>
        <w:rPr>
          <w:sz w:val="18"/>
        </w:rPr>
        <w:t xml:space="preserve">Pakhomov, S., Buntrock, J., &amp; Chute, C. (2006) </w:t>
      </w:r>
      <w:r w:rsidRPr="00E0586A">
        <w:rPr>
          <w:sz w:val="18"/>
        </w:rPr>
        <w:t>Automating the Assignment of Diagnosis Codes to Patient Encounters Using Example-based and Machine Learning Techniques</w:t>
      </w:r>
      <w:r w:rsidR="005C736F">
        <w:rPr>
          <w:sz w:val="18"/>
        </w:rPr>
        <w:t>. Journal of American Medical Informatics Association 13:516-525</w:t>
      </w:r>
      <w:r w:rsidR="005973B9" w:rsidRPr="005973B9">
        <w:rPr>
          <w:sz w:val="18"/>
        </w:rPr>
        <w:t>.</w:t>
      </w:r>
    </w:p>
    <w:p w:rsidR="005973B9" w:rsidRDefault="005973B9" w:rsidP="005973B9">
      <w:pPr>
        <w:pStyle w:val="ListParagraph"/>
        <w:numPr>
          <w:ilvl w:val="0"/>
          <w:numId w:val="3"/>
        </w:numPr>
        <w:tabs>
          <w:tab w:val="left" w:pos="384"/>
        </w:tabs>
        <w:spacing w:line="216" w:lineRule="exact"/>
        <w:ind w:right="137" w:hanging="283"/>
        <w:rPr>
          <w:sz w:val="18"/>
        </w:rPr>
      </w:pPr>
      <w:r>
        <w:rPr>
          <w:sz w:val="18"/>
        </w:rPr>
        <w:t>He</w:t>
      </w:r>
      <w:r w:rsidR="003619CD">
        <w:rPr>
          <w:sz w:val="18"/>
        </w:rPr>
        <w:t>althcare Information and Management Systems Society.</w:t>
      </w:r>
      <w:r>
        <w:rPr>
          <w:sz w:val="18"/>
        </w:rPr>
        <w:t xml:space="preserve"> (200</w:t>
      </w:r>
      <w:r w:rsidR="003619CD">
        <w:rPr>
          <w:sz w:val="18"/>
        </w:rPr>
        <w:t>8</w:t>
      </w:r>
      <w:r>
        <w:rPr>
          <w:sz w:val="18"/>
        </w:rPr>
        <w:t xml:space="preserve">) </w:t>
      </w:r>
      <w:r w:rsidR="00A16827">
        <w:rPr>
          <w:sz w:val="18"/>
        </w:rPr>
        <w:t>Real Time Adjudication of Healthcare Claims</w:t>
      </w:r>
      <w:r>
        <w:rPr>
          <w:sz w:val="18"/>
        </w:rPr>
        <w:t xml:space="preserve">. </w:t>
      </w:r>
      <w:r w:rsidR="00A16827">
        <w:rPr>
          <w:sz w:val="18"/>
        </w:rPr>
        <w:t>HIMSS Financial Systems Financial Transactions Toolkit Task Force White Paper</w:t>
      </w:r>
      <w:r>
        <w:rPr>
          <w:sz w:val="18"/>
        </w:rPr>
        <w:t>.</w:t>
      </w:r>
    </w:p>
    <w:p w:rsidR="00D16C81" w:rsidRDefault="0094266E" w:rsidP="001D562C">
      <w:pPr>
        <w:pStyle w:val="ListParagraph"/>
        <w:numPr>
          <w:ilvl w:val="0"/>
          <w:numId w:val="3"/>
        </w:numPr>
        <w:tabs>
          <w:tab w:val="left" w:pos="384"/>
        </w:tabs>
        <w:spacing w:line="216" w:lineRule="exact"/>
        <w:ind w:right="138"/>
      </w:pPr>
      <w:r w:rsidRPr="0094266E">
        <w:rPr>
          <w:sz w:val="18"/>
        </w:rPr>
        <w:t>Helton, J.</w:t>
      </w:r>
      <w:r>
        <w:rPr>
          <w:sz w:val="18"/>
        </w:rPr>
        <w:t xml:space="preserve"> (2010)</w:t>
      </w:r>
      <w:r w:rsidRPr="0094266E">
        <w:rPr>
          <w:sz w:val="18"/>
        </w:rPr>
        <w:t xml:space="preserve"> Avoiding Fraud Risks Associated with EHRs. (2010). Healthcare Financial Management, 64 </w:t>
      </w:r>
      <w:r w:rsidR="00AF584A">
        <w:rPr>
          <w:sz w:val="18"/>
        </w:rPr>
        <w:t>(7)</w:t>
      </w:r>
      <w:r w:rsidR="0079173F">
        <w:rPr>
          <w:sz w:val="18"/>
        </w:rPr>
        <w:t>: 76-81.</w:t>
      </w:r>
      <w:bookmarkStart w:id="0" w:name="_GoBack"/>
      <w:bookmarkEnd w:id="0"/>
      <w:r w:rsidR="001D562C">
        <w:t xml:space="preserve"> </w:t>
      </w:r>
    </w:p>
    <w:p w:rsidR="00AE3E37" w:rsidRPr="008756E6" w:rsidRDefault="00D16C81" w:rsidP="00D16C81">
      <w:pPr>
        <w:pStyle w:val="BodyText"/>
        <w:spacing w:line="218" w:lineRule="exact"/>
        <w:ind w:left="383"/>
      </w:pPr>
      <w:r w:rsidRPr="008756E6">
        <w:t xml:space="preserve"> </w:t>
      </w:r>
    </w:p>
    <w:p w:rsidR="00AE3E37" w:rsidRDefault="008756E6">
      <w:pPr>
        <w:spacing w:line="200" w:lineRule="exact"/>
        <w:jc w:val="both"/>
        <w:rPr>
          <w:rFonts w:ascii="Calibri" w:hAnsi="Calibri"/>
        </w:rPr>
        <w:sectPr w:rsidR="00AE3E37" w:rsidSect="00746D0E">
          <w:type w:val="continuous"/>
          <w:pgSz w:w="11910" w:h="16840"/>
          <w:pgMar w:top="1247"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61B456E5" wp14:editId="5E7681E8">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03627EA5" wp14:editId="74A13FDA">
            <wp:extent cx="538891" cy="625069"/>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4"/>
                    <a:stretch>
                      <a:fillRect/>
                    </a:stretch>
                  </pic:blipFill>
                  <pic:spPr bwMode="auto">
                    <a:xfrm>
                      <a:off x="0" y="0"/>
                      <a:ext cx="538891" cy="625069"/>
                    </a:xfrm>
                    <a:prstGeom prst="rect">
                      <a:avLst/>
                    </a:prstGeom>
                    <a:noFill/>
                    <a:ln>
                      <a:noFill/>
                    </a:ln>
                  </pic:spPr>
                </pic:pic>
              </a:graphicData>
            </a:graphic>
          </wp:inline>
        </w:drawing>
      </w:r>
      <w:r w:rsidR="005B7F00">
        <w:rPr>
          <w:noProof/>
        </w:rPr>
        <w:t xml:space="preserve"> </w:t>
      </w:r>
      <w:r w:rsidR="005B7F00">
        <w:rPr>
          <w:rFonts w:ascii="Arial"/>
          <w:color w:val="BF5A14"/>
        </w:rPr>
        <w:t>Speaker B</w:t>
      </w:r>
      <w:r w:rsidR="00A9710C">
        <w:rPr>
          <w:rFonts w:ascii="Arial"/>
          <w:color w:val="BF5A14"/>
        </w:rPr>
        <w:t>iography</w:t>
      </w:r>
    </w:p>
    <w:p w:rsidR="00AE3E37" w:rsidRDefault="00880D4C">
      <w:pPr>
        <w:spacing w:before="41" w:line="154" w:lineRule="exact"/>
        <w:ind w:left="213" w:right="231"/>
        <w:jc w:val="both"/>
        <w:rPr>
          <w:rFonts w:ascii="Arial"/>
          <w:sz w:val="14"/>
        </w:rPr>
      </w:pPr>
      <w:r>
        <w:rPr>
          <w:rFonts w:ascii="Arial"/>
          <w:sz w:val="14"/>
        </w:rPr>
        <w:t xml:space="preserve">Jeff Helton is a former health system chief financial officer, leading hospitals, health plans, and integrated heath systems in the U.S. over a span of nearly thirty years. He is now an Associate Professor of Health Care Management at Metropolitan State University of Denver, and holds adjunct appointments in </w:t>
      </w:r>
      <w:r w:rsidR="00746313">
        <w:rPr>
          <w:rFonts w:ascii="Arial"/>
          <w:sz w:val="14"/>
        </w:rPr>
        <w:t>b</w:t>
      </w:r>
      <w:r>
        <w:rPr>
          <w:rFonts w:ascii="Arial"/>
          <w:sz w:val="14"/>
        </w:rPr>
        <w:t xml:space="preserve">iomedical </w:t>
      </w:r>
      <w:r w:rsidR="00746313">
        <w:rPr>
          <w:rFonts w:ascii="Arial"/>
          <w:sz w:val="14"/>
        </w:rPr>
        <w:t>i</w:t>
      </w:r>
      <w:r>
        <w:rPr>
          <w:rFonts w:ascii="Arial"/>
          <w:sz w:val="14"/>
        </w:rPr>
        <w:t xml:space="preserve">nformatics at the </w:t>
      </w:r>
      <w:r w:rsidR="0061308E">
        <w:rPr>
          <w:rFonts w:ascii="Arial"/>
          <w:sz w:val="14"/>
        </w:rPr>
        <w:t xml:space="preserve">University of Texas School of Biomedical Informatics, health economics at the University of Colorado at Denver, and health care finance at George Washington </w:t>
      </w:r>
      <w:r w:rsidR="005B7F00">
        <w:rPr>
          <w:rFonts w:ascii="Arial"/>
          <w:sz w:val="14"/>
        </w:rPr>
        <w:t>University.</w:t>
      </w:r>
      <w:r w:rsidR="00661E0E">
        <w:rPr>
          <w:rFonts w:ascii="Arial"/>
          <w:sz w:val="14"/>
        </w:rPr>
        <w:t xml:space="preserve"> </w:t>
      </w:r>
      <w:r w:rsidR="00746313">
        <w:rPr>
          <w:rFonts w:ascii="Arial"/>
          <w:sz w:val="14"/>
        </w:rPr>
        <w:t xml:space="preserve">He has written on the impacts of </w:t>
      </w:r>
      <w:r w:rsidR="00211CCB">
        <w:rPr>
          <w:rFonts w:ascii="Arial"/>
          <w:sz w:val="14"/>
        </w:rPr>
        <w:t>health information technology on the operational efficiency of hospitals in the United States and on the fraud risks associated with electronic health records having made numerous professional presentations on these topics.</w:t>
      </w:r>
      <w:r w:rsidR="003B74B0">
        <w:rPr>
          <w:rFonts w:ascii="Arial"/>
          <w:sz w:val="14"/>
        </w:rPr>
        <w:t xml:space="preserve"> He holds a PhD from the Universty of Texas with dual studies in health economics and health informatics and is co author of the text </w:t>
      </w:r>
      <w:r w:rsidR="003B74B0" w:rsidRPr="00402C92">
        <w:rPr>
          <w:rFonts w:ascii="Arial"/>
          <w:sz w:val="14"/>
          <w:u w:val="single"/>
        </w:rPr>
        <w:t xml:space="preserve">Health Operations Management </w:t>
      </w:r>
      <w:r w:rsidR="003B74B0" w:rsidRPr="00402C92">
        <w:rPr>
          <w:rFonts w:ascii="Arial"/>
          <w:sz w:val="14"/>
          <w:u w:val="single"/>
        </w:rPr>
        <w:t>–</w:t>
      </w:r>
      <w:r w:rsidR="003B74B0" w:rsidRPr="00402C92">
        <w:rPr>
          <w:rFonts w:ascii="Arial"/>
          <w:sz w:val="14"/>
          <w:u w:val="single"/>
        </w:rPr>
        <w:t xml:space="preserve"> A </w:t>
      </w:r>
      <w:r w:rsidR="00402C92" w:rsidRPr="00402C92">
        <w:rPr>
          <w:rFonts w:ascii="Arial"/>
          <w:sz w:val="14"/>
          <w:u w:val="single"/>
        </w:rPr>
        <w:t>Systems Perspective.</w:t>
      </w:r>
    </w:p>
    <w:p w:rsidR="00AE3E37" w:rsidRDefault="00A9710C">
      <w:pPr>
        <w:spacing w:before="62"/>
        <w:ind w:left="4217" w:right="4235"/>
        <w:jc w:val="center"/>
        <w:rPr>
          <w:rFonts w:ascii="Arial"/>
          <w:sz w:val="14"/>
        </w:rPr>
      </w:pPr>
      <w:r>
        <w:rPr>
          <w:rFonts w:ascii="Arial"/>
          <w:sz w:val="14"/>
        </w:rPr>
        <w:t xml:space="preserve">Email: </w:t>
      </w:r>
      <w:hyperlink r:id="rId15" w:history="1">
        <w:r w:rsidR="004E3A78">
          <w:rPr>
            <w:rStyle w:val="Hyperlink"/>
            <w:rFonts w:ascii="Arial"/>
            <w:sz w:val="14"/>
          </w:rPr>
          <w:t>jhelton2@msudenver.edu</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691B8C13" wp14:editId="60D994BC">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rsidSect="00746D0E">
          <w:type w:val="continuous"/>
          <w:pgSz w:w="11910" w:h="16840"/>
          <w:pgMar w:top="1247" w:right="600" w:bottom="840" w:left="620" w:header="720" w:footer="720" w:gutter="0"/>
          <w:cols w:space="720"/>
        </w:sectPr>
      </w:pPr>
    </w:p>
    <w:p w:rsidR="00AE3E37" w:rsidRDefault="00AE3E37">
      <w:pPr>
        <w:pStyle w:val="BodyText"/>
        <w:spacing w:before="3"/>
        <w:rPr>
          <w:rFonts w:ascii="Minion Pro"/>
          <w:sz w:val="26"/>
        </w:rPr>
      </w:pPr>
    </w:p>
    <w:p w:rsidR="0088131E" w:rsidRDefault="0088131E">
      <w:pPr>
        <w:pStyle w:val="BodyText"/>
        <w:spacing w:before="3"/>
        <w:rPr>
          <w:rFonts w:ascii="Minion Pro"/>
          <w:sz w:val="26"/>
        </w:rPr>
      </w:pPr>
    </w:p>
    <w:p w:rsidR="0088131E" w:rsidRDefault="0088131E">
      <w:pPr>
        <w:pStyle w:val="BodyText"/>
        <w:spacing w:before="3"/>
        <w:rPr>
          <w:rFonts w:ascii="Minion Pro"/>
          <w:sz w:val="26"/>
        </w:rPr>
      </w:pPr>
    </w:p>
    <w:p w:rsidR="0088131E" w:rsidRDefault="0088131E">
      <w:pPr>
        <w:pStyle w:val="BodyText"/>
        <w:spacing w:before="3"/>
        <w:rPr>
          <w:rFonts w:ascii="Minion Pro"/>
          <w:sz w:val="26"/>
        </w:rPr>
      </w:pPr>
    </w:p>
    <w:p w:rsidR="0088131E" w:rsidRDefault="0088131E">
      <w:pPr>
        <w:pStyle w:val="BodyText"/>
        <w:spacing w:before="3"/>
        <w:rPr>
          <w:rFonts w:ascii="Minion Pro"/>
          <w:sz w:val="26"/>
        </w:rPr>
      </w:pPr>
    </w:p>
    <w:p w:rsidR="0088131E" w:rsidRDefault="0088131E">
      <w:pPr>
        <w:pStyle w:val="BodyText"/>
        <w:spacing w:before="3"/>
        <w:rPr>
          <w:rFonts w:ascii="Minion Pro"/>
          <w:sz w:val="26"/>
        </w:rPr>
      </w:pPr>
    </w:p>
    <w:sectPr w:rsidR="0088131E" w:rsidSect="00746D0E">
      <w:type w:val="continuous"/>
      <w:pgSz w:w="11910" w:h="16840"/>
      <w:pgMar w:top="1247"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075B5" w:rsidRDefault="000075B5">
      <w:r>
        <w:separator/>
      </w:r>
    </w:p>
  </w:endnote>
  <w:endnote w:type="continuationSeparator" w:id="0">
    <w:p w:rsidR="000075B5" w:rsidRDefault="000075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20B0604020202020204"/>
    <w:charset w:val="00"/>
    <w:family w:val="roman"/>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20B0604020202020204"/>
    <w:charset w:val="00"/>
    <w:family w:val="swiss"/>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PMingLiU">
    <w:altName w:val="新細明體"/>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AE3E37">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075B5" w:rsidRDefault="000075B5">
      <w:r>
        <w:separator/>
      </w:r>
    </w:p>
  </w:footnote>
  <w:footnote w:type="continuationSeparator" w:id="0">
    <w:p w:rsidR="000075B5" w:rsidRDefault="000075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073583">
    <w:pPr>
      <w:pStyle w:val="BodyText"/>
      <w:spacing w:line="14" w:lineRule="auto"/>
      <w:rPr>
        <w:sz w:val="20"/>
      </w:rPr>
    </w:pPr>
    <w:r>
      <w:rPr>
        <w:noProof/>
        <w:lang w:val="en-IN" w:eastAsia="en-IN"/>
      </w:rPr>
      <mc:AlternateContent>
        <mc:Choice Requires="wps">
          <w:drawing>
            <wp:anchor distT="0" distB="0" distL="114300" distR="114300" simplePos="0" relativeHeight="503311904" behindDoc="1" locked="0" layoutInCell="1" allowOverlap="1" wp14:anchorId="02191649" wp14:editId="177895C9">
              <wp:simplePos x="0" y="0"/>
              <wp:positionH relativeFrom="page">
                <wp:posOffset>435935</wp:posOffset>
              </wp:positionH>
              <wp:positionV relativeFrom="page">
                <wp:posOffset>233917</wp:posOffset>
              </wp:positionV>
              <wp:extent cx="6552565" cy="372140"/>
              <wp:effectExtent l="0" t="0" r="635" b="889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372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73583" w:rsidRPr="00127022" w:rsidRDefault="004F4B48" w:rsidP="00073583">
                          <w:pPr>
                            <w:pStyle w:val="Header"/>
                            <w:spacing w:line="276" w:lineRule="auto"/>
                            <w:jc w:val="center"/>
                          </w:pPr>
                          <w:r>
                            <w:rPr>
                              <w:lang w:val="en-IN"/>
                            </w:rPr>
                            <w:t>6</w:t>
                          </w:r>
                          <w:r w:rsidRPr="004F4B48">
                            <w:rPr>
                              <w:vertAlign w:val="superscript"/>
                              <w:lang w:val="en-IN"/>
                            </w:rPr>
                            <w:t>th</w:t>
                          </w:r>
                          <w:r>
                            <w:rPr>
                              <w:lang w:val="en-IN"/>
                            </w:rPr>
                            <w:t xml:space="preserve"> </w:t>
                          </w:r>
                          <w:r>
                            <w:t xml:space="preserve">International Conference </w:t>
                          </w:r>
                          <w:r w:rsidR="00073583" w:rsidRPr="00294731">
                            <w:t>on</w:t>
                          </w:r>
                          <w:r w:rsidR="00073583">
                            <w:rPr>
                              <w:lang w:val="en-IN"/>
                            </w:rPr>
                            <w:t xml:space="preserve"> </w:t>
                          </w:r>
                          <w:r>
                            <w:rPr>
                              <w:lang w:val="en-IN"/>
                            </w:rPr>
                            <w:t xml:space="preserve">Medical Informatics </w:t>
                          </w:r>
                          <w:r w:rsidR="00073583" w:rsidRPr="00294731">
                            <w:t xml:space="preserve">and </w:t>
                          </w:r>
                          <w:r>
                            <w:t>Telemedicine</w:t>
                          </w:r>
                        </w:p>
                        <w:p w:rsidR="00AE3E37" w:rsidRPr="005B3A56" w:rsidRDefault="00AF08A2" w:rsidP="00920088">
                          <w:pPr>
                            <w:pStyle w:val="Header"/>
                            <w:spacing w:line="276" w:lineRule="auto"/>
                            <w:jc w:val="center"/>
                            <w:rPr>
                              <w:rFonts w:ascii="Myriad Pro"/>
                              <w:color w:val="FFFFFF" w:themeColor="background1"/>
                            </w:rPr>
                          </w:pPr>
                          <w:r>
                            <w:t>July 5-</w:t>
                          </w:r>
                          <w:r w:rsidR="004F4B48">
                            <w:t>6</w:t>
                          </w:r>
                          <w:r w:rsidR="00920088">
                            <w:t>,</w:t>
                          </w:r>
                          <w:r w:rsidR="00073583">
                            <w:t xml:space="preserve"> 201</w:t>
                          </w:r>
                          <w:r w:rsidR="00920088">
                            <w:t>8</w:t>
                          </w:r>
                          <w:r w:rsidR="007823E8">
                            <w:t xml:space="preserve"> Berlin, Germany</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2191649" id="_x0000_t202" coordsize="21600,21600" o:spt="202" path="m,l,21600r21600,l21600,xe">
              <v:stroke joinstyle="miter"/>
              <v:path gradientshapeok="t" o:connecttype="rect"/>
            </v:shapetype>
            <v:shape id="Text Box 4" o:spid="_x0000_s1026" type="#_x0000_t202" style="position:absolute;margin-left:34.35pt;margin-top:18.4pt;width:515.95pt;height:29.3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" filled="f" stroked="f">
              <v:textbox inset="0,0,0,0">
                <w:txbxContent>
                  <w:p w:rsidR="00073583" w:rsidRPr="00127022" w:rsidRDefault="004F4B48" w:rsidP="00073583">
                    <w:pPr>
                      <w:pStyle w:val="Header"/>
                      <w:spacing w:line="276" w:lineRule="auto"/>
                      <w:jc w:val="center"/>
                    </w:pPr>
                    <w:r>
                      <w:rPr>
                        <w:lang w:val="en-IN"/>
                      </w:rPr>
                      <w:t>6</w:t>
                    </w:r>
                    <w:r w:rsidRPr="004F4B48">
                      <w:rPr>
                        <w:vertAlign w:val="superscript"/>
                        <w:lang w:val="en-IN"/>
                      </w:rPr>
                      <w:t>th</w:t>
                    </w:r>
                    <w:r>
                      <w:rPr>
                        <w:lang w:val="en-IN"/>
                      </w:rPr>
                      <w:t xml:space="preserve"> </w:t>
                    </w:r>
                    <w:r>
                      <w:t xml:space="preserve">International Conference </w:t>
                    </w:r>
                    <w:r w:rsidR="00073583" w:rsidRPr="00294731">
                      <w:t>on</w:t>
                    </w:r>
                    <w:r w:rsidR="00073583">
                      <w:rPr>
                        <w:lang w:val="en-IN"/>
                      </w:rPr>
                      <w:t xml:space="preserve"> </w:t>
                    </w:r>
                    <w:r>
                      <w:rPr>
                        <w:lang w:val="en-IN"/>
                      </w:rPr>
                      <w:t xml:space="preserve">Medical Informatics </w:t>
                    </w:r>
                    <w:r w:rsidR="00073583" w:rsidRPr="00294731">
                      <w:t xml:space="preserve">and </w:t>
                    </w:r>
                    <w:r>
                      <w:t>Telemedicine</w:t>
                    </w:r>
                  </w:p>
                  <w:p w:rsidR="00AE3E37" w:rsidRPr="005B3A56" w:rsidRDefault="00AF08A2" w:rsidP="00920088">
                    <w:pPr>
                      <w:pStyle w:val="Header"/>
                      <w:spacing w:line="276" w:lineRule="auto"/>
                      <w:jc w:val="center"/>
                      <w:rPr>
                        <w:rFonts w:ascii="Myriad Pro"/>
                        <w:color w:val="FFFFFF" w:themeColor="background1"/>
                      </w:rPr>
                    </w:pPr>
                    <w:r>
                      <w:t>July 5-</w:t>
                    </w:r>
                    <w:r w:rsidR="004F4B48">
                      <w:t>6</w:t>
                    </w:r>
                    <w:r w:rsidR="00920088">
                      <w:t>,</w:t>
                    </w:r>
                    <w:r w:rsidR="00073583">
                      <w:t xml:space="preserve"> 201</w:t>
                    </w:r>
                    <w:r w:rsidR="00920088">
                      <w:t>8</w:t>
                    </w:r>
                    <w:r w:rsidR="007823E8">
                      <w:t xml:space="preserve"> Berlin, Germany</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15:restartNumberingAfterBreak="0">
    <w:nsid w:val="657757EA"/>
    <w:multiLevelType w:val="hybridMultilevel"/>
    <w:tmpl w:val="000E671C"/>
    <w:lvl w:ilvl="0" w:tplc="255C8EB8">
      <w:start w:val="1"/>
      <w:numFmt w:val="decimal"/>
      <w:lvlText w:val="%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3"/>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075B5"/>
    <w:rsid w:val="00073583"/>
    <w:rsid w:val="000E2911"/>
    <w:rsid w:val="001263DF"/>
    <w:rsid w:val="00156248"/>
    <w:rsid w:val="00175289"/>
    <w:rsid w:val="00175A52"/>
    <w:rsid w:val="001B4D07"/>
    <w:rsid w:val="001C2319"/>
    <w:rsid w:val="001D204E"/>
    <w:rsid w:val="001D4DA2"/>
    <w:rsid w:val="001D562C"/>
    <w:rsid w:val="00210CC9"/>
    <w:rsid w:val="00211CCB"/>
    <w:rsid w:val="002505D4"/>
    <w:rsid w:val="00262F8E"/>
    <w:rsid w:val="00280DEC"/>
    <w:rsid w:val="00292ED9"/>
    <w:rsid w:val="002A7020"/>
    <w:rsid w:val="002B0F70"/>
    <w:rsid w:val="002B2644"/>
    <w:rsid w:val="002B4B39"/>
    <w:rsid w:val="003619CD"/>
    <w:rsid w:val="00362F44"/>
    <w:rsid w:val="003819C2"/>
    <w:rsid w:val="0038796E"/>
    <w:rsid w:val="0039220A"/>
    <w:rsid w:val="003A1E4A"/>
    <w:rsid w:val="003B74B0"/>
    <w:rsid w:val="00402C92"/>
    <w:rsid w:val="00404E5B"/>
    <w:rsid w:val="00414F7B"/>
    <w:rsid w:val="004355DC"/>
    <w:rsid w:val="004749B4"/>
    <w:rsid w:val="00485A3A"/>
    <w:rsid w:val="00486F41"/>
    <w:rsid w:val="00494130"/>
    <w:rsid w:val="004966B1"/>
    <w:rsid w:val="004B2E17"/>
    <w:rsid w:val="004E3A78"/>
    <w:rsid w:val="004F3523"/>
    <w:rsid w:val="004F4B48"/>
    <w:rsid w:val="00534A8C"/>
    <w:rsid w:val="005443EA"/>
    <w:rsid w:val="005973B9"/>
    <w:rsid w:val="005A6C6B"/>
    <w:rsid w:val="005B3A56"/>
    <w:rsid w:val="005B7F00"/>
    <w:rsid w:val="005C736F"/>
    <w:rsid w:val="006060CE"/>
    <w:rsid w:val="0061308E"/>
    <w:rsid w:val="0063497F"/>
    <w:rsid w:val="006464DE"/>
    <w:rsid w:val="00661E0E"/>
    <w:rsid w:val="006A2E63"/>
    <w:rsid w:val="006B4663"/>
    <w:rsid w:val="00721E89"/>
    <w:rsid w:val="00746313"/>
    <w:rsid w:val="00746D0E"/>
    <w:rsid w:val="00763B5E"/>
    <w:rsid w:val="00776490"/>
    <w:rsid w:val="007823E8"/>
    <w:rsid w:val="0079173F"/>
    <w:rsid w:val="007D7EB1"/>
    <w:rsid w:val="0084644B"/>
    <w:rsid w:val="0085279D"/>
    <w:rsid w:val="00860F56"/>
    <w:rsid w:val="0087370D"/>
    <w:rsid w:val="00873DF0"/>
    <w:rsid w:val="008756E6"/>
    <w:rsid w:val="00880D4C"/>
    <w:rsid w:val="0088131E"/>
    <w:rsid w:val="00905F5A"/>
    <w:rsid w:val="00920088"/>
    <w:rsid w:val="0094266E"/>
    <w:rsid w:val="00951D5E"/>
    <w:rsid w:val="009B2D44"/>
    <w:rsid w:val="009C224B"/>
    <w:rsid w:val="00A07E82"/>
    <w:rsid w:val="00A16827"/>
    <w:rsid w:val="00A2588A"/>
    <w:rsid w:val="00A9710C"/>
    <w:rsid w:val="00AE3E37"/>
    <w:rsid w:val="00AF08A2"/>
    <w:rsid w:val="00AF584A"/>
    <w:rsid w:val="00B21A57"/>
    <w:rsid w:val="00B42EC7"/>
    <w:rsid w:val="00B47ECF"/>
    <w:rsid w:val="00B50C35"/>
    <w:rsid w:val="00BC39EC"/>
    <w:rsid w:val="00BF1D80"/>
    <w:rsid w:val="00C07FA6"/>
    <w:rsid w:val="00C33602"/>
    <w:rsid w:val="00CB1EAA"/>
    <w:rsid w:val="00CD6F55"/>
    <w:rsid w:val="00D16C81"/>
    <w:rsid w:val="00DC78D4"/>
    <w:rsid w:val="00DE3104"/>
    <w:rsid w:val="00E00488"/>
    <w:rsid w:val="00E0586A"/>
    <w:rsid w:val="00F11DE2"/>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C48E9C3"/>
  <w15:docId w15:val="{E1FD2117-1D1C-634A-8E2A-FA564C24CC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BodyTextIndent2">
    <w:name w:val="Body Text Indent 2"/>
    <w:basedOn w:val="Normal"/>
    <w:link w:val="BodyTextIndent2Char"/>
    <w:uiPriority w:val="99"/>
    <w:semiHidden/>
    <w:unhideWhenUsed/>
    <w:rsid w:val="0088131E"/>
    <w:pPr>
      <w:spacing w:after="120" w:line="480" w:lineRule="auto"/>
      <w:ind w:left="283"/>
    </w:pPr>
  </w:style>
  <w:style w:type="character" w:customStyle="1" w:styleId="BodyTextIndent2Char">
    <w:name w:val="Body Text Indent 2 Char"/>
    <w:basedOn w:val="DefaultParagraphFont"/>
    <w:link w:val="BodyTextIndent2"/>
    <w:uiPriority w:val="99"/>
    <w:semiHidden/>
    <w:rsid w:val="0088131E"/>
    <w:rPr>
      <w:rFonts w:ascii="Tw Cen MT" w:eastAsia="Tw Cen MT" w:hAnsi="Tw Cen MT" w:cs="Tw Cen M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76005733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ink/ink2.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hyperlink" Target="mailto:jhelton2@msudenver.edu" TargetMode="External"/><Relationship Id="rId10" Type="http://schemas.openxmlformats.org/officeDocument/2006/relationships/customXml" Target="ink/ink1.xm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image" Target="media/image4.png"/></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18-03-31T02:33:53.611"/>
    </inkml:context>
    <inkml:brush xml:id="br0">
      <inkml:brushProperty name="width" value="0.08571" units="cm"/>
      <inkml:brushProperty name="height" value="0.08571" units="cm"/>
      <inkml:brushProperty name="color" value="#004F8B"/>
    </inkml:brush>
  </inkml:definitions>
  <inkml:trace contextRef="#ctx0" brushRef="#br0">29 1 8447,'-5'4'531,"-4"-3"-275,8 3 92,-7-4-148,7 0-246,-3 0-955,4 0 1,4 0-1,1 0 1</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18-03-31T02:33:52.315"/>
    </inkml:context>
    <inkml:brush xml:id="br0">
      <inkml:brushProperty name="width" value="0.08571" units="cm"/>
      <inkml:brushProperty name="height" value="0.08571" units="cm"/>
      <inkml:brushProperty name="color" value="#004F8B"/>
    </inkml:brush>
  </inkml:definitions>
  <inkml:trace contextRef="#ctx0" brushRef="#br0">76 0 8355,'-26'0'-339,"4"0"-581,6 0 710,9 0 0,2 5-89,5 1 0,5-1 127,1 2 0,2-5 172,2 1 0,-1-2 0,1-1 0,-1 0 0,1 0 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93</TotalTime>
  <Pages>2</Pages>
  <Words>578</Words>
  <Characters>3300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Helton, Jeffrey</cp:lastModifiedBy>
  <cp:revision>54</cp:revision>
  <dcterms:created xsi:type="dcterms:W3CDTF">2018-03-25T04:44:00Z</dcterms:created>
  <dcterms:modified xsi:type="dcterms:W3CDTF">2018-03-31T02:50:00Z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